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AB441C" w:rsidRPr="00AB441C" w14:paraId="39572DC2" w14:textId="77777777" w:rsidTr="00143DF4">
        <w:trPr>
          <w:trHeight w:val="1117"/>
        </w:trPr>
        <w:tc>
          <w:tcPr>
            <w:tcW w:w="3686" w:type="dxa"/>
            <w:shd w:val="clear" w:color="auto" w:fill="auto"/>
          </w:tcPr>
          <w:p w14:paraId="6C4DBA43" w14:textId="77777777" w:rsidR="00AB441C" w:rsidRPr="00AB441C" w:rsidRDefault="00AB441C" w:rsidP="00AB441C">
            <w:pPr>
              <w:spacing w:line="200" w:lineRule="exact"/>
              <w:jc w:val="left"/>
              <w:rPr>
                <w:rFonts w:ascii="Georgia" w:eastAsia="Georgia" w:hAnsi="Georgia"/>
                <w:b w:val="0"/>
                <w:noProof/>
                <w:spacing w:val="8"/>
                <w:sz w:val="16"/>
                <w:szCs w:val="16"/>
                <w:lang w:val="es-PE" w:eastAsia="en-US"/>
              </w:rPr>
            </w:pPr>
            <w:r w:rsidRPr="00AB441C">
              <w:rPr>
                <w:rFonts w:ascii="Georgia" w:eastAsia="Georgia" w:hAnsi="Georgia"/>
                <w:b w:val="0"/>
                <w:noProof/>
                <w:spacing w:val="8"/>
                <w:sz w:val="16"/>
                <w:szCs w:val="16"/>
                <w:lang w:val="es-PE" w:eastAsia="en-US"/>
              </w:rPr>
              <w:t>Chubb Seguros Perú S.A</w:t>
            </w:r>
          </w:p>
          <w:p w14:paraId="7CEF860F" w14:textId="77777777" w:rsidR="00AB441C" w:rsidRPr="00AB441C" w:rsidRDefault="00AB441C" w:rsidP="00AB441C">
            <w:pPr>
              <w:spacing w:line="200" w:lineRule="exact"/>
              <w:jc w:val="left"/>
              <w:rPr>
                <w:rFonts w:ascii="Georgia" w:eastAsia="Georgia" w:hAnsi="Georgia"/>
                <w:b w:val="0"/>
                <w:noProof/>
                <w:spacing w:val="8"/>
                <w:sz w:val="16"/>
                <w:szCs w:val="16"/>
                <w:lang w:val="es-PE" w:eastAsia="en-US"/>
              </w:rPr>
            </w:pPr>
            <w:r w:rsidRPr="00AB441C">
              <w:rPr>
                <w:rFonts w:ascii="Georgia" w:eastAsia="Georgia" w:hAnsi="Georgia"/>
                <w:b w:val="0"/>
                <w:noProof/>
                <w:spacing w:val="8"/>
                <w:sz w:val="16"/>
                <w:szCs w:val="16"/>
                <w:lang w:val="es-PE" w:eastAsia="en-US"/>
              </w:rPr>
              <w:t>Calle Amador Merino Reyna 267, Of.402</w:t>
            </w:r>
          </w:p>
          <w:p w14:paraId="0BF6F90B" w14:textId="77777777" w:rsidR="00AB441C" w:rsidRPr="00AB441C" w:rsidRDefault="00AB441C" w:rsidP="00AB441C">
            <w:pPr>
              <w:spacing w:line="200" w:lineRule="exact"/>
              <w:jc w:val="left"/>
              <w:rPr>
                <w:rFonts w:ascii="Georgia" w:eastAsia="Georgia" w:hAnsi="Georgia"/>
                <w:b w:val="0"/>
                <w:noProof/>
                <w:spacing w:val="8"/>
                <w:sz w:val="16"/>
                <w:szCs w:val="16"/>
                <w:lang w:val="de-CH" w:eastAsia="en-US"/>
              </w:rPr>
            </w:pPr>
            <w:r w:rsidRPr="00AB441C">
              <w:rPr>
                <w:rFonts w:ascii="Georgia" w:eastAsia="Georgia" w:hAnsi="Georgia"/>
                <w:b w:val="0"/>
                <w:noProof/>
                <w:spacing w:val="8"/>
                <w:sz w:val="16"/>
                <w:szCs w:val="16"/>
                <w:lang w:val="de-CH" w:eastAsia="en-US"/>
              </w:rPr>
              <w:t>San Isidro – Lima 27</w:t>
            </w:r>
            <w:r w:rsidRPr="00AB441C">
              <w:rPr>
                <w:rFonts w:ascii="Georgia" w:eastAsia="Georgia" w:hAnsi="Georgia"/>
                <w:b w:val="0"/>
                <w:noProof/>
                <w:spacing w:val="8"/>
                <w:sz w:val="16"/>
                <w:szCs w:val="16"/>
                <w:lang w:val="de-CH" w:eastAsia="en-US"/>
              </w:rPr>
              <w:br/>
              <w:t>Perú</w:t>
            </w:r>
          </w:p>
        </w:tc>
        <w:tc>
          <w:tcPr>
            <w:tcW w:w="1985" w:type="dxa"/>
            <w:shd w:val="clear" w:color="auto" w:fill="auto"/>
          </w:tcPr>
          <w:p w14:paraId="1CBCDDC2" w14:textId="77777777" w:rsidR="00AB441C" w:rsidRPr="00AB441C" w:rsidRDefault="00AB441C" w:rsidP="00AB441C">
            <w:pPr>
              <w:spacing w:line="200" w:lineRule="exact"/>
              <w:ind w:left="142"/>
              <w:jc w:val="left"/>
              <w:rPr>
                <w:rFonts w:ascii="Georgia" w:eastAsia="Georgia" w:hAnsi="Georgia"/>
                <w:b w:val="0"/>
                <w:noProof/>
                <w:spacing w:val="8"/>
                <w:sz w:val="16"/>
                <w:szCs w:val="16"/>
                <w:lang w:val="es-PE" w:eastAsia="en-US"/>
              </w:rPr>
            </w:pPr>
            <w:r w:rsidRPr="00AB441C">
              <w:rPr>
                <w:rFonts w:ascii="Georgia" w:eastAsia="Georgia" w:hAnsi="Georgia"/>
                <w:b w:val="0"/>
                <w:noProof/>
                <w:spacing w:val="8"/>
                <w:sz w:val="16"/>
                <w:szCs w:val="16"/>
                <w:lang w:val="es-PE" w:eastAsia="en-US"/>
              </w:rPr>
              <w:t>O  (511) 417-5000</w:t>
            </w:r>
          </w:p>
          <w:p w14:paraId="14942F40" w14:textId="77777777" w:rsidR="00AB441C" w:rsidRPr="00AB441C" w:rsidRDefault="00AB441C" w:rsidP="00AB441C">
            <w:pPr>
              <w:spacing w:line="200" w:lineRule="exact"/>
              <w:ind w:left="142"/>
              <w:jc w:val="left"/>
              <w:rPr>
                <w:rFonts w:ascii="Georgia" w:eastAsia="Georgia" w:hAnsi="Georgia"/>
                <w:b w:val="0"/>
                <w:noProof/>
                <w:spacing w:val="8"/>
                <w:sz w:val="16"/>
                <w:szCs w:val="16"/>
                <w:lang w:val="es-PE" w:eastAsia="en-US"/>
              </w:rPr>
            </w:pPr>
            <w:r w:rsidRPr="00AB441C">
              <w:rPr>
                <w:rFonts w:ascii="Georgia" w:eastAsia="Georgia" w:hAnsi="Georgia"/>
                <w:b w:val="0"/>
                <w:noProof/>
                <w:spacing w:val="8"/>
                <w:sz w:val="16"/>
                <w:szCs w:val="16"/>
                <w:lang w:val="es-PE" w:eastAsia="en-US"/>
              </w:rPr>
              <w:t>F   (511) 221-3313</w:t>
            </w:r>
          </w:p>
          <w:p w14:paraId="13E56093" w14:textId="77777777" w:rsidR="00AB441C" w:rsidRPr="00AB441C" w:rsidRDefault="00AB441C" w:rsidP="00AB441C">
            <w:pPr>
              <w:spacing w:line="200" w:lineRule="exact"/>
              <w:ind w:left="142"/>
              <w:jc w:val="left"/>
              <w:rPr>
                <w:rFonts w:ascii="Georgia" w:eastAsia="Georgia" w:hAnsi="Georgia"/>
                <w:b w:val="0"/>
                <w:noProof/>
                <w:spacing w:val="8"/>
                <w:sz w:val="16"/>
                <w:szCs w:val="16"/>
                <w:lang w:val="es-PE" w:eastAsia="en-US"/>
              </w:rPr>
            </w:pPr>
            <w:r w:rsidRPr="00AB441C">
              <w:rPr>
                <w:rFonts w:ascii="Georgia" w:eastAsia="Georgia" w:hAnsi="Georgia"/>
                <w:b w:val="0"/>
                <w:noProof/>
                <w:spacing w:val="8"/>
                <w:sz w:val="16"/>
                <w:szCs w:val="16"/>
                <w:lang w:val="es-PE" w:eastAsia="en-US"/>
              </w:rPr>
              <w:t>www.chubb.com/pe</w:t>
            </w:r>
          </w:p>
          <w:p w14:paraId="61B6B553" w14:textId="77777777" w:rsidR="00AB441C" w:rsidRPr="00AB441C" w:rsidRDefault="00AB441C" w:rsidP="00AB441C">
            <w:pPr>
              <w:spacing w:line="200" w:lineRule="exact"/>
              <w:jc w:val="left"/>
              <w:rPr>
                <w:rFonts w:ascii="Georgia" w:eastAsia="Georgia" w:hAnsi="Georgia"/>
                <w:b w:val="0"/>
                <w:noProof/>
                <w:spacing w:val="8"/>
                <w:sz w:val="16"/>
                <w:szCs w:val="16"/>
                <w:lang w:val="es-PE" w:eastAsia="en-US"/>
              </w:rPr>
            </w:pPr>
          </w:p>
        </w:tc>
      </w:tr>
    </w:tbl>
    <w:p w14:paraId="608347F0" w14:textId="77777777" w:rsidR="00AB441C" w:rsidRDefault="00AB441C" w:rsidP="00AB441C">
      <w:pPr>
        <w:spacing w:line="228" w:lineRule="auto"/>
        <w:ind w:right="283"/>
        <w:jc w:val="left"/>
        <w:rPr>
          <w:rFonts w:ascii="Georgia" w:hAnsi="Georgia" w:cs="Arial"/>
          <w:sz w:val="20"/>
          <w:lang w:val="es-ES"/>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12C2BCF7" wp14:editId="53D81138">
            <wp:simplePos x="0" y="0"/>
            <wp:positionH relativeFrom="column">
              <wp:posOffset>24130</wp:posOffset>
            </wp:positionH>
            <wp:positionV relativeFrom="paragraph">
              <wp:posOffset>-825500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BA193" w14:textId="77777777" w:rsidR="00AB441C" w:rsidRPr="00AB441C" w:rsidRDefault="00AB441C" w:rsidP="00AB441C">
      <w:pPr>
        <w:spacing w:line="228" w:lineRule="auto"/>
        <w:ind w:right="283"/>
        <w:jc w:val="left"/>
        <w:rPr>
          <w:rFonts w:ascii="Georgia" w:hAnsi="Georgia" w:cs="Arial"/>
          <w:sz w:val="26"/>
          <w:szCs w:val="26"/>
          <w:lang w:val="es-ES"/>
        </w:rPr>
      </w:pPr>
      <w:r w:rsidRPr="00AB441C">
        <w:rPr>
          <w:rFonts w:ascii="Georgia" w:hAnsi="Georgia" w:cs="Arial"/>
          <w:sz w:val="26"/>
          <w:szCs w:val="26"/>
          <w:lang w:val="es-ES"/>
        </w:rPr>
        <w:t>Enfermedades Graves del Estudiante</w:t>
      </w:r>
    </w:p>
    <w:p w14:paraId="672240A5" w14:textId="77777777" w:rsidR="00AB441C" w:rsidRDefault="00AB441C" w:rsidP="00AB441C">
      <w:pPr>
        <w:spacing w:line="228" w:lineRule="auto"/>
        <w:ind w:right="283"/>
        <w:jc w:val="left"/>
        <w:rPr>
          <w:rFonts w:ascii="Georgia" w:hAnsi="Georgia" w:cs="Arial"/>
          <w:sz w:val="20"/>
          <w:lang w:val="es-ES"/>
        </w:rPr>
      </w:pPr>
    </w:p>
    <w:p w14:paraId="2816D548" w14:textId="77777777" w:rsidR="00AB441C" w:rsidRPr="00AB441C" w:rsidRDefault="00AB441C" w:rsidP="00AB441C">
      <w:pPr>
        <w:pBdr>
          <w:bottom w:val="single" w:sz="4" w:space="1" w:color="01C1D6"/>
        </w:pBdr>
        <w:spacing w:line="228" w:lineRule="auto"/>
        <w:ind w:right="283"/>
        <w:jc w:val="left"/>
        <w:rPr>
          <w:rFonts w:ascii="Georgia" w:hAnsi="Georgia" w:cs="Arial"/>
          <w:sz w:val="20"/>
          <w:lang w:val="es-ES"/>
        </w:rPr>
      </w:pPr>
      <w:r>
        <w:rPr>
          <w:rFonts w:ascii="Georgia" w:hAnsi="Georgia" w:cs="Arial"/>
          <w:sz w:val="20"/>
          <w:lang w:val="es-ES"/>
        </w:rPr>
        <w:t>Cláusula Adicional</w:t>
      </w:r>
    </w:p>
    <w:p w14:paraId="0F00EEBF" w14:textId="77777777" w:rsidR="00AB441C" w:rsidRPr="00AB441C" w:rsidRDefault="00AB441C" w:rsidP="00AB441C">
      <w:pPr>
        <w:spacing w:line="228" w:lineRule="auto"/>
        <w:ind w:right="283"/>
        <w:jc w:val="left"/>
        <w:rPr>
          <w:rFonts w:ascii="Georgia" w:hAnsi="Georgia" w:cs="Arial"/>
          <w:b w:val="0"/>
          <w:sz w:val="20"/>
        </w:rPr>
      </w:pPr>
    </w:p>
    <w:p w14:paraId="31D3C2B8" w14:textId="77777777" w:rsidR="0092132A" w:rsidRPr="00AB441C" w:rsidRDefault="0073121B" w:rsidP="0073121B">
      <w:pPr>
        <w:spacing w:line="228" w:lineRule="auto"/>
        <w:ind w:right="283"/>
        <w:jc w:val="left"/>
        <w:rPr>
          <w:rFonts w:ascii="Georgia" w:hAnsi="Georgia" w:cs="Arial"/>
          <w:sz w:val="20"/>
        </w:rPr>
      </w:pPr>
      <w:r w:rsidRPr="0073121B">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3E1E290" w14:textId="77777777" w:rsidR="0092132A" w:rsidRDefault="0092132A" w:rsidP="00AB441C">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1FF21F4B" w14:textId="77777777" w:rsidTr="00143DF4">
        <w:tc>
          <w:tcPr>
            <w:tcW w:w="9214" w:type="dxa"/>
            <w:shd w:val="clear" w:color="auto" w:fill="01C1D6"/>
          </w:tcPr>
          <w:p w14:paraId="2BBD805C" w14:textId="77777777" w:rsidR="00DD66DB" w:rsidRPr="000429E4" w:rsidRDefault="00DD66DB" w:rsidP="00DD66DB">
            <w:pPr>
              <w:spacing w:line="228" w:lineRule="auto"/>
              <w:ind w:right="283"/>
              <w:rPr>
                <w:rFonts w:ascii="Georgia" w:hAnsi="Georgia" w:cs="Arial"/>
                <w:color w:val="FFFFFF" w:themeColor="background1"/>
                <w:sz w:val="20"/>
              </w:rPr>
            </w:pPr>
            <w:r w:rsidRPr="000429E4">
              <w:rPr>
                <w:rFonts w:ascii="Georgia" w:hAnsi="Georgia" w:cs="Arial"/>
                <w:color w:val="FFFFFF" w:themeColor="background1"/>
                <w:sz w:val="20"/>
              </w:rPr>
              <w:t xml:space="preserve">Artículo 1°     </w:t>
            </w:r>
            <w:r>
              <w:rPr>
                <w:rFonts w:ascii="Georgia" w:hAnsi="Georgia" w:cs="Arial"/>
                <w:color w:val="FFFFFF" w:themeColor="background1"/>
                <w:sz w:val="20"/>
              </w:rPr>
              <w:t>Definiciones</w:t>
            </w:r>
          </w:p>
        </w:tc>
      </w:tr>
    </w:tbl>
    <w:p w14:paraId="26A739DE" w14:textId="77777777" w:rsidR="0092132A" w:rsidRPr="00AB441C" w:rsidRDefault="0092132A" w:rsidP="00AB441C">
      <w:pPr>
        <w:spacing w:line="228" w:lineRule="auto"/>
        <w:ind w:right="283"/>
        <w:jc w:val="left"/>
        <w:rPr>
          <w:rFonts w:ascii="Georgia" w:hAnsi="Georgia" w:cs="Arial"/>
          <w:sz w:val="20"/>
        </w:rPr>
      </w:pPr>
    </w:p>
    <w:p w14:paraId="7863C745" w14:textId="77777777" w:rsidR="0073121B" w:rsidRPr="0073121B" w:rsidRDefault="0073121B" w:rsidP="0073121B">
      <w:pPr>
        <w:pStyle w:val="Prrafodelista"/>
        <w:numPr>
          <w:ilvl w:val="0"/>
          <w:numId w:val="6"/>
        </w:numPr>
        <w:ind w:left="426" w:hanging="426"/>
        <w:rPr>
          <w:rFonts w:ascii="Georgia" w:hAnsi="Georgia" w:cs="Arial"/>
          <w:sz w:val="20"/>
        </w:rPr>
      </w:pPr>
      <w:r w:rsidRPr="0073121B">
        <w:rPr>
          <w:rFonts w:ascii="Georgia" w:hAnsi="Georgia" w:cs="Arial"/>
          <w:sz w:val="20"/>
        </w:rPr>
        <w:t xml:space="preserve">Estudiante: </w:t>
      </w:r>
      <w:r w:rsidRPr="0073121B">
        <w:rPr>
          <w:rFonts w:ascii="Georgia" w:hAnsi="Georgia" w:cs="Arial"/>
          <w:b w:val="0"/>
          <w:sz w:val="20"/>
        </w:rPr>
        <w:t>Alumno de una Institución Educativa cuyo padre o tutor legal es el ASEGURADO de la cobertura principal.</w:t>
      </w:r>
    </w:p>
    <w:p w14:paraId="26E0A92A" w14:textId="77777777" w:rsidR="0092132A" w:rsidRDefault="0092132A" w:rsidP="00AB441C">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3FCCD3DD" w14:textId="77777777" w:rsidTr="00143DF4">
        <w:tc>
          <w:tcPr>
            <w:tcW w:w="9214" w:type="dxa"/>
            <w:shd w:val="clear" w:color="auto" w:fill="01C1D6"/>
          </w:tcPr>
          <w:p w14:paraId="13C676EB" w14:textId="77777777" w:rsidR="00DD66DB" w:rsidRPr="000429E4" w:rsidRDefault="00DD66DB" w:rsidP="00143DF4">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0429E4">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2FE88B7F" w14:textId="77777777" w:rsidR="0092132A" w:rsidRPr="00AB441C" w:rsidRDefault="0092132A" w:rsidP="00AB441C">
      <w:pPr>
        <w:spacing w:line="228" w:lineRule="auto"/>
        <w:ind w:right="283"/>
        <w:jc w:val="left"/>
        <w:rPr>
          <w:rFonts w:ascii="Georgia" w:hAnsi="Georgia" w:cs="Arial"/>
          <w:sz w:val="20"/>
        </w:rPr>
      </w:pPr>
    </w:p>
    <w:p w14:paraId="073C422F" w14:textId="77777777" w:rsidR="0092132A" w:rsidRDefault="0073121B" w:rsidP="00AB441C">
      <w:pPr>
        <w:pStyle w:val="Textoindependiente"/>
        <w:spacing w:after="0" w:line="228" w:lineRule="auto"/>
        <w:ind w:right="283"/>
        <w:jc w:val="left"/>
        <w:rPr>
          <w:rFonts w:ascii="Georgia" w:hAnsi="Georgia" w:cs="Arial"/>
          <w:b w:val="0"/>
          <w:bCs/>
          <w:sz w:val="20"/>
        </w:rPr>
      </w:pPr>
      <w:r w:rsidRPr="0073121B">
        <w:rPr>
          <w:rFonts w:ascii="Georgia" w:hAnsi="Georgia" w:cs="Arial"/>
          <w:b w:val="0"/>
          <w:bCs/>
          <w:sz w:val="20"/>
        </w:rPr>
        <w:t>Si el (los) Estudiante(s) sobrevive(n) luego de transcurrido el Periodo de Sobrevivencia, luego de haber sido diagnosticado de una de las enfermedades graves o luego de ser sometido a alguna cirugía descrita a continuación, originadas durante la vigencia de esta Cláusula Adicional, la COMPAÑÍA pagará los beneficios descritos en las Condiciones Particulares y/o en el Certificado de Seguro, para el caso de seguros grupales, en los plazos y términos que se señalan en las mismas.</w:t>
      </w:r>
    </w:p>
    <w:p w14:paraId="2DC3BDA6" w14:textId="77777777" w:rsidR="0073121B" w:rsidRPr="00AB441C" w:rsidRDefault="0073121B" w:rsidP="00AB441C">
      <w:pPr>
        <w:pStyle w:val="Textoindependiente"/>
        <w:spacing w:after="0" w:line="228" w:lineRule="auto"/>
        <w:ind w:right="283"/>
        <w:jc w:val="left"/>
        <w:rPr>
          <w:rFonts w:ascii="Georgia" w:hAnsi="Georgia" w:cs="Arial"/>
          <w:b w:val="0"/>
          <w:bCs/>
          <w:sz w:val="20"/>
        </w:rPr>
      </w:pPr>
    </w:p>
    <w:p w14:paraId="494F421A" w14:textId="77777777" w:rsidR="0073121B" w:rsidRPr="0073121B" w:rsidRDefault="0092132A" w:rsidP="0073121B">
      <w:pPr>
        <w:pStyle w:val="Textoindependiente"/>
        <w:numPr>
          <w:ilvl w:val="0"/>
          <w:numId w:val="1"/>
        </w:numPr>
        <w:spacing w:line="228" w:lineRule="auto"/>
        <w:ind w:right="283"/>
        <w:jc w:val="left"/>
        <w:rPr>
          <w:rFonts w:ascii="Georgia" w:hAnsi="Georgia" w:cs="Arial"/>
          <w:b w:val="0"/>
          <w:sz w:val="20"/>
        </w:rPr>
      </w:pPr>
      <w:r w:rsidRPr="00AB441C">
        <w:rPr>
          <w:rFonts w:ascii="Georgia" w:hAnsi="Georgia" w:cs="Arial"/>
          <w:sz w:val="20"/>
        </w:rPr>
        <w:t xml:space="preserve">Infarto Agudo al Miocardio: </w:t>
      </w:r>
      <w:r w:rsidR="0073121B" w:rsidRPr="0073121B">
        <w:rPr>
          <w:rFonts w:ascii="Georgia" w:hAnsi="Georgia" w:cs="Arial"/>
          <w:b w:val="0"/>
          <w:sz w:val="20"/>
        </w:rPr>
        <w:t>Definido como la muerte de una parte del músculo cardíaco como resultado de la falta de oxígeno debido a una irrigación insuficiente a un área relevante del músculo. El diagnóstico deberá basarse en los siguientes criterios:</w:t>
      </w:r>
    </w:p>
    <w:p w14:paraId="00A7AD26" w14:textId="77777777" w:rsidR="0073121B" w:rsidRPr="0073121B" w:rsidRDefault="0073121B" w:rsidP="0073121B">
      <w:pPr>
        <w:pStyle w:val="Textoindependiente"/>
        <w:numPr>
          <w:ilvl w:val="2"/>
          <w:numId w:val="9"/>
        </w:numPr>
        <w:spacing w:after="0"/>
        <w:ind w:left="568" w:right="284" w:hanging="284"/>
        <w:jc w:val="left"/>
        <w:rPr>
          <w:rFonts w:ascii="Georgia" w:hAnsi="Georgia" w:cs="Arial"/>
          <w:b w:val="0"/>
          <w:sz w:val="20"/>
        </w:rPr>
      </w:pPr>
      <w:r w:rsidRPr="0073121B">
        <w:rPr>
          <w:rFonts w:ascii="Georgia" w:hAnsi="Georgia" w:cs="Arial"/>
          <w:b w:val="0"/>
          <w:sz w:val="20"/>
        </w:rPr>
        <w:t>Historia del dolor torácico de presentación súbita, indicativo de enfermedad cardiaca isquémica.</w:t>
      </w:r>
    </w:p>
    <w:p w14:paraId="3BAA4C25" w14:textId="77777777" w:rsidR="0073121B" w:rsidRPr="0073121B" w:rsidRDefault="0073121B" w:rsidP="0073121B">
      <w:pPr>
        <w:pStyle w:val="Textoindependiente"/>
        <w:numPr>
          <w:ilvl w:val="2"/>
          <w:numId w:val="9"/>
        </w:numPr>
        <w:spacing w:after="0"/>
        <w:ind w:left="568" w:right="284" w:hanging="284"/>
        <w:jc w:val="left"/>
        <w:rPr>
          <w:rFonts w:ascii="Georgia" w:hAnsi="Georgia" w:cs="Arial"/>
          <w:b w:val="0"/>
          <w:sz w:val="20"/>
        </w:rPr>
      </w:pPr>
      <w:r w:rsidRPr="0073121B">
        <w:rPr>
          <w:rFonts w:ascii="Georgia" w:hAnsi="Georgia" w:cs="Arial"/>
          <w:b w:val="0"/>
          <w:sz w:val="20"/>
        </w:rPr>
        <w:t>Cambios nuevos y relevantes en el electrocardiograma que confirmen que se produjo un infarto agudo de miocardio.</w:t>
      </w:r>
    </w:p>
    <w:p w14:paraId="0F37E9E8" w14:textId="77777777" w:rsidR="0092132A" w:rsidRPr="00AB441C" w:rsidRDefault="0073121B" w:rsidP="0073121B">
      <w:pPr>
        <w:pStyle w:val="Textoindependiente"/>
        <w:numPr>
          <w:ilvl w:val="2"/>
          <w:numId w:val="9"/>
        </w:numPr>
        <w:spacing w:after="0"/>
        <w:ind w:left="568" w:right="284" w:hanging="284"/>
        <w:jc w:val="left"/>
        <w:rPr>
          <w:rFonts w:ascii="Georgia" w:hAnsi="Georgia" w:cs="Arial"/>
          <w:b w:val="0"/>
          <w:sz w:val="20"/>
        </w:rPr>
      </w:pPr>
      <w:r w:rsidRPr="0073121B">
        <w:rPr>
          <w:rFonts w:ascii="Georgia" w:hAnsi="Georgia" w:cs="Arial"/>
          <w:b w:val="0"/>
          <w:sz w:val="20"/>
        </w:rPr>
        <w:t>Elevación de enzimas cardíacas.</w:t>
      </w:r>
    </w:p>
    <w:p w14:paraId="6F152CA4" w14:textId="77777777" w:rsidR="0092132A" w:rsidRDefault="0073121B" w:rsidP="00AB441C">
      <w:pPr>
        <w:pStyle w:val="Textoindependiente"/>
        <w:spacing w:after="0" w:line="228" w:lineRule="auto"/>
        <w:ind w:left="284" w:right="283"/>
        <w:jc w:val="left"/>
        <w:rPr>
          <w:rFonts w:ascii="Georgia" w:hAnsi="Georgia" w:cs="Arial"/>
          <w:sz w:val="20"/>
        </w:rPr>
      </w:pPr>
      <w:r w:rsidRPr="0073121B">
        <w:rPr>
          <w:rFonts w:ascii="Georgia" w:hAnsi="Georgia" w:cs="Arial"/>
          <w:sz w:val="20"/>
        </w:rPr>
        <w:t>No se cubre el infarto del miocardio sin elevación del segmento ST, con elevación de Troponina I o T u otros síndromes coronarios agudos.</w:t>
      </w:r>
    </w:p>
    <w:p w14:paraId="1A5E74BC" w14:textId="77777777" w:rsidR="0073121B" w:rsidRPr="00AB441C" w:rsidRDefault="0073121B" w:rsidP="00AB441C">
      <w:pPr>
        <w:pStyle w:val="Textoindependiente"/>
        <w:spacing w:after="0" w:line="228" w:lineRule="auto"/>
        <w:ind w:left="284" w:right="283"/>
        <w:jc w:val="left"/>
        <w:rPr>
          <w:rFonts w:ascii="Georgia" w:hAnsi="Georgia" w:cs="Arial"/>
          <w:b w:val="0"/>
          <w:sz w:val="20"/>
        </w:rPr>
      </w:pPr>
    </w:p>
    <w:p w14:paraId="34B10C2A" w14:textId="77777777" w:rsidR="0073121B" w:rsidRDefault="0092132A" w:rsidP="0073121B">
      <w:pPr>
        <w:pStyle w:val="Textoindependiente"/>
        <w:numPr>
          <w:ilvl w:val="0"/>
          <w:numId w:val="1"/>
        </w:numPr>
        <w:spacing w:after="0"/>
        <w:ind w:right="284"/>
        <w:jc w:val="left"/>
        <w:rPr>
          <w:rFonts w:ascii="Georgia" w:hAnsi="Georgia" w:cs="Arial"/>
          <w:b w:val="0"/>
          <w:sz w:val="20"/>
        </w:rPr>
      </w:pPr>
      <w:r w:rsidRPr="00AB441C">
        <w:rPr>
          <w:rFonts w:ascii="Georgia" w:hAnsi="Georgia" w:cs="Arial"/>
          <w:sz w:val="20"/>
        </w:rPr>
        <w:t xml:space="preserve">Accidente Cerebro Vascular: </w:t>
      </w:r>
      <w:r w:rsidR="0073121B" w:rsidRPr="0073121B">
        <w:rPr>
          <w:rFonts w:ascii="Georgia" w:hAnsi="Georgia" w:cs="Arial"/>
          <w:b w:val="0"/>
          <w:sz w:val="20"/>
        </w:rPr>
        <w:t>Definido como cualquier evento cerebral vascular que produzca secuelas neurológicas permanentes e irrecuperables, incluyendo infarto del tejido cerebral, hemorragia y embolia proveniente de una fuente extracraneal.</w:t>
      </w:r>
    </w:p>
    <w:p w14:paraId="072C861F" w14:textId="77777777" w:rsidR="0092132A" w:rsidRDefault="0073121B" w:rsidP="0073121B">
      <w:pPr>
        <w:pStyle w:val="Textoindependiente"/>
        <w:spacing w:after="0"/>
        <w:ind w:left="284" w:right="284"/>
        <w:jc w:val="left"/>
        <w:rPr>
          <w:rFonts w:ascii="Georgia" w:hAnsi="Georgia" w:cs="Arial"/>
          <w:sz w:val="20"/>
        </w:rPr>
      </w:pPr>
      <w:r w:rsidRPr="0073121B">
        <w:rPr>
          <w:rFonts w:ascii="Georgia" w:hAnsi="Georgia" w:cs="Arial"/>
          <w:sz w:val="20"/>
        </w:rPr>
        <w:t>Se excluyen: apoplejía cerebral; accidentes cerebro vasculares post- traumáticos; accidentes isquémicos transitorios (TIA por sus siglas en inglés); síntomas neurológicos secundarios a migraña (jaqueca).</w:t>
      </w:r>
    </w:p>
    <w:p w14:paraId="52220517" w14:textId="77777777" w:rsidR="0073121B" w:rsidRPr="0073121B" w:rsidRDefault="0073121B" w:rsidP="0073121B">
      <w:pPr>
        <w:pStyle w:val="Textoindependiente"/>
        <w:spacing w:after="0"/>
        <w:ind w:left="284" w:right="284"/>
        <w:jc w:val="left"/>
        <w:rPr>
          <w:rFonts w:ascii="Georgia" w:hAnsi="Georgia" w:cs="Arial"/>
          <w:sz w:val="20"/>
        </w:rPr>
      </w:pPr>
    </w:p>
    <w:p w14:paraId="7E2A152C" w14:textId="77777777" w:rsidR="0073121B" w:rsidRPr="0073121B" w:rsidRDefault="0092132A" w:rsidP="0073121B">
      <w:pPr>
        <w:pStyle w:val="Textoindependiente"/>
        <w:numPr>
          <w:ilvl w:val="0"/>
          <w:numId w:val="1"/>
        </w:numPr>
        <w:spacing w:after="0"/>
        <w:ind w:right="284"/>
        <w:jc w:val="left"/>
        <w:rPr>
          <w:rFonts w:ascii="Georgia" w:hAnsi="Georgia" w:cs="Arial"/>
          <w:b w:val="0"/>
          <w:sz w:val="20"/>
        </w:rPr>
      </w:pPr>
      <w:r w:rsidRPr="00AB441C">
        <w:rPr>
          <w:rFonts w:ascii="Georgia" w:hAnsi="Georgia" w:cs="Arial"/>
          <w:sz w:val="20"/>
        </w:rPr>
        <w:t xml:space="preserve">Cáncer: </w:t>
      </w:r>
      <w:r w:rsidR="0073121B" w:rsidRPr="0073121B">
        <w:rPr>
          <w:rFonts w:ascii="Georgia" w:hAnsi="Georgia" w:cs="Arial"/>
          <w:b w:val="0"/>
          <w:sz w:val="20"/>
        </w:rPr>
        <w:t>La presencia de uno o más tumores malignos, incluyendo entre ellos los diversos tipos de leucemia (excepto la leucemia linfática crónica), los linfomas y la Enfermedad de Hodgkin; caracterizados por el crecimiento incontrolado, la diseminación de células malignas y la invasión y destrucción de tejidos normales.  El diagnóstico debe ser realizado por un médico oncólogo y certificado con un Examen de Anatomía Patológica.</w:t>
      </w:r>
    </w:p>
    <w:p w14:paraId="2F7B46AD" w14:textId="77777777" w:rsidR="0073121B" w:rsidRPr="0073121B" w:rsidRDefault="0073121B" w:rsidP="0073121B">
      <w:pPr>
        <w:pStyle w:val="Textoindependiente"/>
        <w:spacing w:after="0"/>
        <w:ind w:left="284" w:right="284"/>
        <w:jc w:val="left"/>
        <w:rPr>
          <w:rFonts w:ascii="Georgia" w:hAnsi="Georgia" w:cs="Arial"/>
          <w:sz w:val="20"/>
        </w:rPr>
      </w:pPr>
      <w:r w:rsidRPr="0073121B">
        <w:rPr>
          <w:rFonts w:ascii="Georgia" w:hAnsi="Georgia" w:cs="Arial"/>
          <w:sz w:val="20"/>
        </w:rPr>
        <w:t>Los siguientes cánceres no están cubiertos por esta Cláusula Adicional:</w:t>
      </w:r>
    </w:p>
    <w:p w14:paraId="275320E8" w14:textId="77777777" w:rsidR="0073121B"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t>Tumores que presenten los cambios malignos característicos de carcinoma in situ (incluyendo la displasia cervical CIN-1, CIN-2 y CIN-3) o aquellos considerados por histología como pre-malignos;</w:t>
      </w:r>
    </w:p>
    <w:p w14:paraId="3B2237C1" w14:textId="77777777" w:rsidR="0073121B"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t>Melanomas con espesor menor de 1,5 mm, determinado por examen histológico, o cuando la invasión sea menor del nivel de Clark 3;</w:t>
      </w:r>
    </w:p>
    <w:p w14:paraId="2AC1A7EE" w14:textId="77777777" w:rsidR="0073121B"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t>Todas las hiperqueratosis o los carcinomas basocelulares de la piel;</w:t>
      </w:r>
    </w:p>
    <w:p w14:paraId="62540D81" w14:textId="77777777" w:rsidR="0073121B"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t>Todos los carcinomas de piel, células escamosas, excepto cuando se trate de diseminación de otros órganos;</w:t>
      </w:r>
    </w:p>
    <w:p w14:paraId="4D9708F8" w14:textId="77777777" w:rsidR="0073121B"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t xml:space="preserve">Sarcoma de Kaposi y otros tumores relacionados con la infección VIH o SIDA; </w:t>
      </w:r>
    </w:p>
    <w:p w14:paraId="363FFCA5" w14:textId="77777777" w:rsidR="0092132A" w:rsidRPr="0073121B" w:rsidRDefault="0073121B" w:rsidP="0073121B">
      <w:pPr>
        <w:pStyle w:val="Textoindependiente"/>
        <w:numPr>
          <w:ilvl w:val="0"/>
          <w:numId w:val="11"/>
        </w:numPr>
        <w:spacing w:after="0"/>
        <w:ind w:left="567" w:right="284" w:hanging="283"/>
        <w:jc w:val="left"/>
        <w:rPr>
          <w:rFonts w:ascii="Georgia" w:hAnsi="Georgia" w:cs="Arial"/>
          <w:sz w:val="20"/>
        </w:rPr>
      </w:pPr>
      <w:r w:rsidRPr="0073121B">
        <w:rPr>
          <w:rFonts w:ascii="Georgia" w:hAnsi="Georgia" w:cs="Arial"/>
          <w:sz w:val="20"/>
        </w:rPr>
        <w:lastRenderedPageBreak/>
        <w:t>Cánceres de la próstata que por histología pertenezcan a la etapa T1 del sistema TNM, desarrollado por la Unión Internacional contra el Cáncer (incluyendo T1 (a) o T1 (b) o de cualquier otra clasificación equivalente o menor).</w:t>
      </w:r>
    </w:p>
    <w:p w14:paraId="4FCC04A8" w14:textId="77777777" w:rsidR="0073121B" w:rsidRPr="00AB441C" w:rsidRDefault="0073121B" w:rsidP="0073121B">
      <w:pPr>
        <w:pStyle w:val="Textoindependiente"/>
        <w:spacing w:after="0" w:line="228" w:lineRule="auto"/>
        <w:ind w:left="284" w:right="283"/>
        <w:jc w:val="left"/>
        <w:rPr>
          <w:rFonts w:ascii="Georgia" w:hAnsi="Georgia" w:cs="Arial"/>
          <w:sz w:val="20"/>
        </w:rPr>
      </w:pPr>
    </w:p>
    <w:p w14:paraId="60DB7C24" w14:textId="77777777" w:rsidR="0092132A" w:rsidRPr="00AB441C" w:rsidRDefault="0092132A" w:rsidP="0073121B">
      <w:pPr>
        <w:pStyle w:val="Textoindependiente"/>
        <w:numPr>
          <w:ilvl w:val="0"/>
          <w:numId w:val="1"/>
        </w:numPr>
        <w:spacing w:after="0" w:line="228" w:lineRule="auto"/>
        <w:ind w:right="283"/>
        <w:jc w:val="left"/>
        <w:rPr>
          <w:rFonts w:ascii="Georgia" w:hAnsi="Georgia" w:cs="Arial"/>
          <w:b w:val="0"/>
          <w:sz w:val="20"/>
        </w:rPr>
      </w:pPr>
      <w:r w:rsidRPr="00AB441C">
        <w:rPr>
          <w:rFonts w:ascii="Georgia" w:hAnsi="Georgia" w:cs="Arial"/>
          <w:sz w:val="20"/>
        </w:rPr>
        <w:t>Insuficiencia Renal Crónica:</w:t>
      </w:r>
      <w:r w:rsidRPr="00AB441C">
        <w:rPr>
          <w:rFonts w:ascii="Georgia" w:hAnsi="Georgia" w:cs="Arial"/>
          <w:b w:val="0"/>
          <w:sz w:val="20"/>
        </w:rPr>
        <w:t xml:space="preserve"> </w:t>
      </w:r>
      <w:r w:rsidR="0073121B" w:rsidRPr="0073121B">
        <w:rPr>
          <w:rFonts w:ascii="Georgia" w:hAnsi="Georgia" w:cs="Arial"/>
          <w:b w:val="0"/>
          <w:sz w:val="20"/>
        </w:rPr>
        <w:t>La etapa final de la insuficiencia renal, por falla funcional, crónica e irreversible de ambos riñones, que hace necesaria la diálisis renal sistemática o el trasplante renal.</w:t>
      </w:r>
    </w:p>
    <w:p w14:paraId="5F366C7C" w14:textId="77777777" w:rsidR="0092132A" w:rsidRPr="00AB441C" w:rsidRDefault="0092132A" w:rsidP="00AB441C">
      <w:pPr>
        <w:pStyle w:val="Textoindependiente"/>
        <w:spacing w:after="0" w:line="228" w:lineRule="auto"/>
        <w:ind w:right="283"/>
        <w:jc w:val="left"/>
        <w:rPr>
          <w:rFonts w:ascii="Georgia" w:hAnsi="Georgia" w:cs="Arial"/>
          <w:b w:val="0"/>
          <w:sz w:val="20"/>
        </w:rPr>
      </w:pPr>
    </w:p>
    <w:p w14:paraId="45ECB11B" w14:textId="77777777" w:rsidR="0092132A" w:rsidRPr="00AB441C" w:rsidRDefault="0092132A" w:rsidP="0073121B">
      <w:pPr>
        <w:pStyle w:val="Textoindependiente"/>
        <w:numPr>
          <w:ilvl w:val="0"/>
          <w:numId w:val="1"/>
        </w:numPr>
        <w:spacing w:after="0" w:line="228" w:lineRule="auto"/>
        <w:ind w:right="283"/>
        <w:jc w:val="left"/>
        <w:rPr>
          <w:rFonts w:ascii="Georgia" w:hAnsi="Georgia" w:cs="Arial"/>
          <w:b w:val="0"/>
          <w:sz w:val="20"/>
        </w:rPr>
      </w:pPr>
      <w:r w:rsidRPr="00AB441C">
        <w:rPr>
          <w:rFonts w:ascii="Georgia" w:hAnsi="Georgia" w:cs="Arial"/>
          <w:sz w:val="20"/>
        </w:rPr>
        <w:t>Parálisis:</w:t>
      </w:r>
      <w:r w:rsidRPr="00AB441C">
        <w:rPr>
          <w:rFonts w:ascii="Georgia" w:hAnsi="Georgia" w:cs="Arial"/>
          <w:b w:val="0"/>
          <w:sz w:val="20"/>
        </w:rPr>
        <w:t xml:space="preserve"> </w:t>
      </w:r>
      <w:r w:rsidR="0073121B" w:rsidRPr="0073121B">
        <w:rPr>
          <w:rFonts w:ascii="Georgia" w:hAnsi="Georgia" w:cs="Arial"/>
          <w:b w:val="0"/>
          <w:sz w:val="20"/>
        </w:rPr>
        <w:t xml:space="preserve">Para los efectos de esta Cláusula Adicional, se define parálisis como la pérdida completa de la función motora con evidencia del fallo total y permanente de la conductividad de la médula espinal, de dos o más extremidades, en forma irreversible, a consecuencia directa de una enfermedad no originada por un accidente. </w:t>
      </w:r>
      <w:r w:rsidR="0073121B" w:rsidRPr="0073121B">
        <w:rPr>
          <w:rFonts w:ascii="Georgia" w:hAnsi="Georgia" w:cs="Arial"/>
          <w:sz w:val="20"/>
        </w:rPr>
        <w:t>Se excluye parálisis debida a Síndrome de Guillain-Barré. Se excluye también todo tipo de enfermedad neurológica congénita.</w:t>
      </w:r>
    </w:p>
    <w:p w14:paraId="24532D68" w14:textId="77777777" w:rsidR="0092132A" w:rsidRPr="00AB441C" w:rsidRDefault="0092132A" w:rsidP="00AB441C">
      <w:pPr>
        <w:pStyle w:val="Textoindependiente"/>
        <w:spacing w:after="0" w:line="228" w:lineRule="auto"/>
        <w:ind w:left="284" w:right="283"/>
        <w:jc w:val="left"/>
        <w:rPr>
          <w:rFonts w:ascii="Georgia" w:hAnsi="Georgia" w:cs="Arial"/>
          <w:b w:val="0"/>
          <w:sz w:val="20"/>
        </w:rPr>
      </w:pPr>
    </w:p>
    <w:p w14:paraId="2601A508" w14:textId="77777777" w:rsidR="0073121B" w:rsidRPr="0073121B" w:rsidRDefault="0092132A" w:rsidP="0073121B">
      <w:pPr>
        <w:pStyle w:val="Textoindependiente"/>
        <w:numPr>
          <w:ilvl w:val="0"/>
          <w:numId w:val="1"/>
        </w:numPr>
        <w:spacing w:after="0"/>
        <w:ind w:right="284"/>
        <w:jc w:val="left"/>
        <w:rPr>
          <w:rFonts w:ascii="Georgia" w:hAnsi="Georgia" w:cs="Arial"/>
          <w:b w:val="0"/>
          <w:sz w:val="20"/>
        </w:rPr>
      </w:pPr>
      <w:r w:rsidRPr="00AB441C">
        <w:rPr>
          <w:rFonts w:ascii="Georgia" w:hAnsi="Georgia" w:cs="Arial"/>
          <w:sz w:val="20"/>
          <w:lang w:val="es-PE"/>
        </w:rPr>
        <w:t xml:space="preserve">Cirugía de </w:t>
      </w:r>
      <w:proofErr w:type="gramStart"/>
      <w:r w:rsidRPr="00AB441C">
        <w:rPr>
          <w:rFonts w:ascii="Georgia" w:hAnsi="Georgia" w:cs="Arial"/>
          <w:sz w:val="20"/>
          <w:lang w:val="es-PE"/>
        </w:rPr>
        <w:t>Bypass</w:t>
      </w:r>
      <w:proofErr w:type="gramEnd"/>
      <w:r w:rsidRPr="00AB441C">
        <w:rPr>
          <w:rFonts w:ascii="Georgia" w:hAnsi="Georgia" w:cs="Arial"/>
          <w:sz w:val="20"/>
          <w:lang w:val="es-PE"/>
        </w:rPr>
        <w:t xml:space="preserve"> (</w:t>
      </w:r>
      <w:proofErr w:type="spellStart"/>
      <w:r w:rsidRPr="00AB441C">
        <w:rPr>
          <w:rFonts w:ascii="Georgia" w:hAnsi="Georgia" w:cs="Arial"/>
          <w:sz w:val="20"/>
          <w:lang w:val="es-PE"/>
        </w:rPr>
        <w:t>Aortocoronaria</w:t>
      </w:r>
      <w:proofErr w:type="spellEnd"/>
      <w:r w:rsidRPr="00AB441C">
        <w:rPr>
          <w:rFonts w:ascii="Georgia" w:hAnsi="Georgia" w:cs="Arial"/>
          <w:sz w:val="20"/>
          <w:lang w:val="es-PE"/>
        </w:rPr>
        <w:t xml:space="preserve">): </w:t>
      </w:r>
      <w:r w:rsidR="0073121B" w:rsidRPr="0073121B">
        <w:rPr>
          <w:rFonts w:ascii="Georgia" w:hAnsi="Georgia" w:cs="Arial"/>
          <w:b w:val="0"/>
          <w:sz w:val="20"/>
        </w:rPr>
        <w:t xml:space="preserve">La realización de Cirugía a tórax abierto para la corrección de dos o más arterias coronarias por medio de una operación </w:t>
      </w:r>
      <w:proofErr w:type="spellStart"/>
      <w:r w:rsidR="0073121B" w:rsidRPr="0073121B">
        <w:rPr>
          <w:rFonts w:ascii="Georgia" w:hAnsi="Georgia" w:cs="Arial"/>
          <w:b w:val="0"/>
          <w:sz w:val="20"/>
        </w:rPr>
        <w:t>by-pass</w:t>
      </w:r>
      <w:proofErr w:type="spellEnd"/>
      <w:r w:rsidR="0073121B" w:rsidRPr="0073121B">
        <w:rPr>
          <w:rFonts w:ascii="Georgia" w:hAnsi="Georgia" w:cs="Arial"/>
          <w:b w:val="0"/>
          <w:sz w:val="20"/>
        </w:rPr>
        <w:t xml:space="preserve"> o puente coronario, por recomendación de un especialista y evidenciada por el resultado de una angiografía para corregir una estenosis importante, cuando menos de un 70% de dos o más arterias coronarias, siempre y cuando haya sido considerada como tratamiento necesario por un médico cardiólogo.</w:t>
      </w:r>
    </w:p>
    <w:p w14:paraId="2824EADD" w14:textId="77777777" w:rsidR="0092132A" w:rsidRPr="0073121B" w:rsidRDefault="0073121B" w:rsidP="0073121B">
      <w:pPr>
        <w:pStyle w:val="Textoindependiente"/>
        <w:spacing w:after="0"/>
        <w:ind w:left="284" w:right="284"/>
        <w:jc w:val="left"/>
        <w:rPr>
          <w:rFonts w:ascii="Georgia" w:hAnsi="Georgia" w:cs="Arial"/>
          <w:sz w:val="20"/>
        </w:rPr>
      </w:pPr>
      <w:r w:rsidRPr="0073121B">
        <w:rPr>
          <w:rFonts w:ascii="Georgia" w:hAnsi="Georgia" w:cs="Arial"/>
          <w:sz w:val="20"/>
        </w:rPr>
        <w:t xml:space="preserve">Se excluyen la </w:t>
      </w:r>
      <w:proofErr w:type="spellStart"/>
      <w:r w:rsidRPr="0073121B">
        <w:rPr>
          <w:rFonts w:ascii="Georgia" w:hAnsi="Georgia" w:cs="Arial"/>
          <w:sz w:val="20"/>
        </w:rPr>
        <w:t>angioplastía</w:t>
      </w:r>
      <w:proofErr w:type="spellEnd"/>
      <w:r w:rsidRPr="0073121B">
        <w:rPr>
          <w:rFonts w:ascii="Georgia" w:hAnsi="Georgia" w:cs="Arial"/>
          <w:sz w:val="20"/>
        </w:rPr>
        <w:t xml:space="preserve"> (colocación de STEMS) y otros procedimientos intra-arteriales: cirugía por toracotomía mínima, como tratamientos por láser y todas las otras técnicas que no requieran la apertura quirúrgica del tórax, así como operaciones de válvulas, operación por tumoración </w:t>
      </w:r>
      <w:proofErr w:type="spellStart"/>
      <w:r w:rsidRPr="0073121B">
        <w:rPr>
          <w:rFonts w:ascii="Georgia" w:hAnsi="Georgia" w:cs="Arial"/>
          <w:sz w:val="20"/>
        </w:rPr>
        <w:t>intracardíaca</w:t>
      </w:r>
      <w:proofErr w:type="spellEnd"/>
      <w:r w:rsidRPr="0073121B">
        <w:rPr>
          <w:rFonts w:ascii="Georgia" w:hAnsi="Georgia" w:cs="Arial"/>
          <w:sz w:val="20"/>
        </w:rPr>
        <w:t xml:space="preserve"> o alteración congénita.</w:t>
      </w:r>
    </w:p>
    <w:p w14:paraId="2B52FAA6" w14:textId="77777777" w:rsidR="0092132A" w:rsidRPr="00AB441C" w:rsidRDefault="0092132A" w:rsidP="00AB441C">
      <w:pPr>
        <w:pStyle w:val="Textoindependiente"/>
        <w:spacing w:after="0" w:line="228" w:lineRule="auto"/>
        <w:ind w:left="284" w:right="283"/>
        <w:jc w:val="left"/>
        <w:rPr>
          <w:rFonts w:ascii="Georgia" w:hAnsi="Georgia" w:cs="Arial"/>
          <w:b w:val="0"/>
          <w:sz w:val="20"/>
        </w:rPr>
      </w:pPr>
    </w:p>
    <w:p w14:paraId="29668E65" w14:textId="77777777" w:rsidR="0073121B" w:rsidRPr="0073121B" w:rsidRDefault="0092132A" w:rsidP="0073121B">
      <w:pPr>
        <w:pStyle w:val="Textoindependiente"/>
        <w:numPr>
          <w:ilvl w:val="0"/>
          <w:numId w:val="1"/>
        </w:numPr>
        <w:spacing w:after="0"/>
        <w:ind w:right="284"/>
        <w:jc w:val="left"/>
        <w:rPr>
          <w:rFonts w:ascii="Georgia" w:hAnsi="Georgia" w:cs="Arial"/>
          <w:b w:val="0"/>
          <w:sz w:val="20"/>
        </w:rPr>
      </w:pPr>
      <w:r w:rsidRPr="00AB441C">
        <w:rPr>
          <w:rFonts w:ascii="Georgia" w:hAnsi="Georgia" w:cs="Arial"/>
          <w:sz w:val="20"/>
        </w:rPr>
        <w:t xml:space="preserve">Trasplante de Órganos: </w:t>
      </w:r>
      <w:r w:rsidR="0073121B" w:rsidRPr="0073121B">
        <w:rPr>
          <w:rFonts w:ascii="Georgia" w:hAnsi="Georgia" w:cs="Arial"/>
          <w:b w:val="0"/>
          <w:sz w:val="20"/>
        </w:rPr>
        <w:t>El que se realiza al Estudiante como receptor del trasplante de un órgano que puede ser cualquiera de los siguientes: corazón, pulmón, hígado, riñón, médula ósea o páncreas, siempre y cuando el órgano del Estudiante esté o haya estado lesionado o enfermo.</w:t>
      </w:r>
    </w:p>
    <w:p w14:paraId="5E71753B" w14:textId="77777777" w:rsidR="0073121B" w:rsidRPr="0073121B" w:rsidRDefault="0073121B" w:rsidP="0073121B">
      <w:pPr>
        <w:pStyle w:val="Textoindependiente"/>
        <w:spacing w:after="0"/>
        <w:ind w:left="284" w:right="284"/>
        <w:jc w:val="left"/>
        <w:rPr>
          <w:rFonts w:ascii="Georgia" w:hAnsi="Georgia" w:cs="Arial"/>
          <w:sz w:val="20"/>
        </w:rPr>
      </w:pPr>
      <w:r w:rsidRPr="0073121B">
        <w:rPr>
          <w:rFonts w:ascii="Georgia" w:hAnsi="Georgia" w:cs="Arial"/>
          <w:sz w:val="20"/>
        </w:rPr>
        <w:t>La cobertura sólo comprende el trasplante de todo el órgano y no de fracciones o partes de éste, por lo que en el caso del páncreas se excluye el trasplante de Islotes de Langerhans.  No estará cubierto el trasplante autólogo.</w:t>
      </w:r>
    </w:p>
    <w:p w14:paraId="41AB4FA5" w14:textId="77777777" w:rsidR="0092132A" w:rsidRPr="00AB441C" w:rsidRDefault="0073121B" w:rsidP="0073121B">
      <w:pPr>
        <w:pStyle w:val="Textoindependiente"/>
        <w:spacing w:after="0"/>
        <w:ind w:left="284" w:right="284"/>
        <w:jc w:val="left"/>
        <w:rPr>
          <w:rFonts w:ascii="Georgia" w:hAnsi="Georgia" w:cs="Arial"/>
          <w:b w:val="0"/>
          <w:sz w:val="20"/>
        </w:rPr>
      </w:pPr>
      <w:r w:rsidRPr="0073121B">
        <w:rPr>
          <w:rFonts w:ascii="Georgia" w:hAnsi="Georgia" w:cs="Arial"/>
          <w:b w:val="0"/>
          <w:sz w:val="20"/>
        </w:rPr>
        <w:t>Será requisito indispensable para el pago del beneficio que el Estudiante notifique previamente y por escrito a la COMPAÑIA el hecho de ser definido como candidato a trasplante por la institución hospitalaria o reguladora correspondie</w:t>
      </w:r>
      <w:r>
        <w:rPr>
          <w:rFonts w:ascii="Georgia" w:hAnsi="Georgia" w:cs="Arial"/>
          <w:b w:val="0"/>
          <w:sz w:val="20"/>
        </w:rPr>
        <w:t>nte y antes que éste se realice</w:t>
      </w:r>
      <w:r w:rsidR="0092132A" w:rsidRPr="00AB441C">
        <w:rPr>
          <w:rFonts w:ascii="Georgia" w:hAnsi="Georgia" w:cs="Arial"/>
          <w:b w:val="0"/>
          <w:sz w:val="20"/>
        </w:rPr>
        <w:t xml:space="preserve">.  </w:t>
      </w:r>
    </w:p>
    <w:p w14:paraId="641B4667" w14:textId="77777777" w:rsidR="0092132A" w:rsidRPr="00AB441C" w:rsidRDefault="0092132A" w:rsidP="00AB441C">
      <w:pPr>
        <w:pStyle w:val="Textoindependiente"/>
        <w:spacing w:after="0" w:line="228" w:lineRule="auto"/>
        <w:ind w:left="284" w:right="283"/>
        <w:jc w:val="left"/>
        <w:rPr>
          <w:rFonts w:ascii="Georgia" w:hAnsi="Georgia" w:cs="Arial"/>
          <w:b w:val="0"/>
          <w:sz w:val="20"/>
        </w:rPr>
      </w:pPr>
    </w:p>
    <w:p w14:paraId="0568D8FB" w14:textId="77777777" w:rsidR="0092132A" w:rsidRPr="0073121B" w:rsidRDefault="0092132A" w:rsidP="0073121B">
      <w:pPr>
        <w:pStyle w:val="Textoindependiente"/>
        <w:numPr>
          <w:ilvl w:val="0"/>
          <w:numId w:val="1"/>
        </w:numPr>
        <w:spacing w:after="0" w:line="228" w:lineRule="auto"/>
        <w:ind w:right="283"/>
        <w:jc w:val="left"/>
        <w:rPr>
          <w:rFonts w:ascii="Georgia" w:hAnsi="Georgia" w:cs="Arial"/>
          <w:sz w:val="20"/>
        </w:rPr>
      </w:pPr>
      <w:proofErr w:type="spellStart"/>
      <w:r w:rsidRPr="0073121B">
        <w:rPr>
          <w:rFonts w:ascii="Georgia" w:hAnsi="Georgia" w:cs="Arial"/>
          <w:sz w:val="20"/>
        </w:rPr>
        <w:t>Esclerósis</w:t>
      </w:r>
      <w:proofErr w:type="spellEnd"/>
      <w:r w:rsidRPr="0073121B">
        <w:rPr>
          <w:rFonts w:ascii="Georgia" w:hAnsi="Georgia" w:cs="Arial"/>
          <w:sz w:val="20"/>
        </w:rPr>
        <w:t xml:space="preserve"> Múltiple: </w:t>
      </w:r>
      <w:r w:rsidR="0073121B" w:rsidRPr="0073121B">
        <w:rPr>
          <w:rFonts w:ascii="Georgia" w:hAnsi="Georgia" w:cs="Arial"/>
          <w:b w:val="0"/>
          <w:sz w:val="20"/>
        </w:rPr>
        <w:t>Enfermedad inflamatoria del sistema nervioso central (cerebro y médula espinal) que se manifiesta por anormalidades neurológicas motoras, sensitivas y ópticas, persistentes por un periodo mínimo de seis (6) meses. El diagnóstico debe ser realizado en forma inequívoca por un médico neurólogo.</w:t>
      </w:r>
    </w:p>
    <w:p w14:paraId="2258B674" w14:textId="77777777" w:rsidR="0092132A" w:rsidRDefault="0092132A" w:rsidP="00AB441C">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2FEF5B23" w14:textId="77777777" w:rsidTr="00143DF4">
        <w:tc>
          <w:tcPr>
            <w:tcW w:w="9214" w:type="dxa"/>
            <w:shd w:val="clear" w:color="auto" w:fill="01C1D6"/>
          </w:tcPr>
          <w:p w14:paraId="405C4C7E" w14:textId="77777777" w:rsidR="00DD66DB" w:rsidRPr="000429E4" w:rsidRDefault="00DD66DB" w:rsidP="00DD66DB">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3</w:t>
            </w:r>
            <w:r w:rsidRPr="000429E4">
              <w:rPr>
                <w:rFonts w:ascii="Georgia" w:hAnsi="Georgia" w:cs="Arial"/>
                <w:color w:val="FFFFFF" w:themeColor="background1"/>
                <w:sz w:val="20"/>
              </w:rPr>
              <w:t xml:space="preserve">°     </w:t>
            </w:r>
            <w:r>
              <w:rPr>
                <w:rFonts w:ascii="Georgia" w:hAnsi="Georgia" w:cs="Arial"/>
                <w:color w:val="FFFFFF" w:themeColor="background1"/>
                <w:sz w:val="20"/>
              </w:rPr>
              <w:t>Periodo de Carencia y de Sobrevivencia</w:t>
            </w:r>
          </w:p>
        </w:tc>
      </w:tr>
    </w:tbl>
    <w:p w14:paraId="0C880DA2" w14:textId="77777777" w:rsidR="0092132A" w:rsidRPr="00AB441C" w:rsidRDefault="0092132A" w:rsidP="00AB441C">
      <w:pPr>
        <w:spacing w:line="228" w:lineRule="auto"/>
        <w:ind w:right="283"/>
        <w:jc w:val="left"/>
        <w:rPr>
          <w:rFonts w:ascii="Georgia" w:hAnsi="Georgia" w:cs="Arial"/>
          <w:sz w:val="20"/>
        </w:rPr>
      </w:pPr>
    </w:p>
    <w:p w14:paraId="5A7FB101"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t>Periodo de Carencia</w:t>
      </w:r>
    </w:p>
    <w:p w14:paraId="6FB65332"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t>Para el (los) Estudiante(s) cubierto(s) por esta Cláusula Adicional existirá un Período de Carencia de noventa (90) días, o en reemplazo de éste el que se indique en las Condiciones Particulares o en el Certificado de Seguro, para el caso de seguros grupales, contados a partir de la fecha de inicio de vigencia de esta Cláusula Adicional, o desde su rehabilitación o desde la fecha de incorporación de cada Estudiante, según corresponda.</w:t>
      </w:r>
    </w:p>
    <w:p w14:paraId="40A28B37" w14:textId="77777777" w:rsidR="0073121B" w:rsidRPr="0073121B" w:rsidRDefault="0073121B" w:rsidP="0073121B">
      <w:pPr>
        <w:spacing w:line="228" w:lineRule="auto"/>
        <w:ind w:right="283"/>
        <w:jc w:val="left"/>
        <w:rPr>
          <w:rFonts w:ascii="Georgia" w:hAnsi="Georgia" w:cs="Arial"/>
          <w:sz w:val="20"/>
        </w:rPr>
      </w:pPr>
    </w:p>
    <w:p w14:paraId="36C3A61B"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t>En caso algún Estudiante experimente alguna de las enfermedades graves o intervenciones descritas en el Artículo Primero dentro del Período de Carencia establecido, se considerará excluida de cobertura dicha enfermedad o intervención durante toda la vigencia de esta Cláusula Adicional para dicho Estudiante, liberándose así la COMPAÑÍA de la obligación de efectuar cualquier otro pago o prestar cualquier otro beneficio.</w:t>
      </w:r>
    </w:p>
    <w:p w14:paraId="0AC82D95" w14:textId="77777777" w:rsidR="0073121B" w:rsidRPr="0073121B" w:rsidRDefault="0073121B" w:rsidP="0073121B">
      <w:pPr>
        <w:spacing w:line="228" w:lineRule="auto"/>
        <w:ind w:right="283"/>
        <w:jc w:val="left"/>
        <w:rPr>
          <w:rFonts w:ascii="Georgia" w:hAnsi="Georgia" w:cs="Arial"/>
          <w:sz w:val="20"/>
        </w:rPr>
      </w:pPr>
    </w:p>
    <w:p w14:paraId="3C896374"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t>No se exigirá Período de Carencia en las renovaciones del plazo de vigencia de esta Cláusula Adicional, en tanto se den en forma continuada, sin interrupción alguna.</w:t>
      </w:r>
    </w:p>
    <w:p w14:paraId="7DB92710" w14:textId="77777777" w:rsidR="0073121B" w:rsidRPr="0073121B" w:rsidRDefault="0073121B" w:rsidP="0073121B">
      <w:pPr>
        <w:spacing w:line="228" w:lineRule="auto"/>
        <w:ind w:right="283"/>
        <w:jc w:val="left"/>
        <w:rPr>
          <w:rFonts w:ascii="Georgia" w:hAnsi="Georgia" w:cs="Arial"/>
          <w:sz w:val="20"/>
        </w:rPr>
      </w:pPr>
    </w:p>
    <w:p w14:paraId="431C8D6B"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lastRenderedPageBreak/>
        <w:t>Periodo de Sobrevivencia</w:t>
      </w:r>
    </w:p>
    <w:p w14:paraId="396A1E69" w14:textId="77777777" w:rsidR="0073121B" w:rsidRPr="0073121B" w:rsidRDefault="0073121B" w:rsidP="0073121B">
      <w:pPr>
        <w:spacing w:line="228" w:lineRule="auto"/>
        <w:ind w:right="283"/>
        <w:jc w:val="left"/>
        <w:rPr>
          <w:rFonts w:ascii="Georgia" w:hAnsi="Georgia" w:cs="Arial"/>
          <w:sz w:val="20"/>
        </w:rPr>
      </w:pPr>
      <w:r w:rsidRPr="0073121B">
        <w:rPr>
          <w:rFonts w:ascii="Georgia" w:hAnsi="Georgia" w:cs="Arial"/>
          <w:sz w:val="20"/>
        </w:rPr>
        <w:t>Adicionalmente, el (los) Estudiante(s) debe(n) esperar que transcurran 30 días desde que haya(n) sido diagnosticado(s) con una de las enfermedades graves, o de haber sido sometido(s) a alguna de las cirugías, ambas de las coberturas descritas en el artículo precedente sobre COBERTURAS.</w:t>
      </w:r>
    </w:p>
    <w:p w14:paraId="371D6222" w14:textId="77777777" w:rsidR="008A4862" w:rsidRPr="00AB441C" w:rsidRDefault="0073121B" w:rsidP="0073121B">
      <w:pPr>
        <w:spacing w:line="228" w:lineRule="auto"/>
        <w:ind w:right="283"/>
        <w:jc w:val="left"/>
        <w:rPr>
          <w:rFonts w:ascii="Georgia" w:hAnsi="Georgia" w:cs="Arial"/>
          <w:sz w:val="20"/>
        </w:rPr>
      </w:pPr>
      <w:r w:rsidRPr="0073121B">
        <w:rPr>
          <w:rFonts w:ascii="Georgia" w:hAnsi="Georgia" w:cs="Arial"/>
          <w:sz w:val="20"/>
        </w:rPr>
        <w:t>Luego de los 30 días antes indicados, tendrá(n) derecho a las coberturas que otorga esta Cláusula Adicional.</w:t>
      </w:r>
    </w:p>
    <w:p w14:paraId="7D4A90D5" w14:textId="77777777" w:rsidR="0092132A" w:rsidRDefault="0092132A" w:rsidP="00AB441C">
      <w:pPr>
        <w:spacing w:line="228" w:lineRule="auto"/>
        <w:ind w:right="283"/>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01797192" w14:textId="77777777" w:rsidTr="00143DF4">
        <w:tc>
          <w:tcPr>
            <w:tcW w:w="9214" w:type="dxa"/>
            <w:shd w:val="clear" w:color="auto" w:fill="01C1D6"/>
          </w:tcPr>
          <w:p w14:paraId="30A33D75" w14:textId="77777777" w:rsidR="00DD66DB" w:rsidRPr="000429E4" w:rsidRDefault="00DD66DB" w:rsidP="00DD66DB">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0429E4">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2B06AD21" w14:textId="77777777" w:rsidR="0092132A" w:rsidRPr="00AB441C" w:rsidRDefault="0092132A" w:rsidP="00AB441C">
      <w:pPr>
        <w:spacing w:line="228" w:lineRule="auto"/>
        <w:ind w:right="283"/>
        <w:jc w:val="left"/>
        <w:rPr>
          <w:rFonts w:ascii="Georgia" w:hAnsi="Georgia" w:cs="Arial"/>
          <w:sz w:val="20"/>
        </w:rPr>
      </w:pPr>
    </w:p>
    <w:p w14:paraId="3A2CA295" w14:textId="77777777" w:rsidR="0073121B" w:rsidRDefault="0073121B" w:rsidP="0073121B">
      <w:pPr>
        <w:spacing w:line="228" w:lineRule="auto"/>
        <w:ind w:right="283"/>
        <w:jc w:val="left"/>
        <w:rPr>
          <w:rFonts w:ascii="Georgia" w:hAnsi="Georgia" w:cs="Arial"/>
          <w:sz w:val="20"/>
        </w:rPr>
      </w:pPr>
      <w:r w:rsidRPr="0073121B">
        <w:rPr>
          <w:rFonts w:ascii="Georgia" w:hAnsi="Georgia" w:cs="Arial"/>
          <w:sz w:val="20"/>
        </w:rPr>
        <w:t>La presente Cláusula Adicional excluye de cobertura las enfermedades o intervenciones que resulten o sean consecuencia de:</w:t>
      </w:r>
    </w:p>
    <w:p w14:paraId="5D65FA11" w14:textId="77777777" w:rsidR="0073121B" w:rsidRPr="0073121B" w:rsidRDefault="0073121B" w:rsidP="0073121B">
      <w:pPr>
        <w:spacing w:line="228" w:lineRule="auto"/>
        <w:ind w:right="283"/>
        <w:jc w:val="left"/>
        <w:rPr>
          <w:rFonts w:ascii="Georgia" w:hAnsi="Georgia" w:cs="Arial"/>
          <w:sz w:val="20"/>
        </w:rPr>
      </w:pPr>
    </w:p>
    <w:p w14:paraId="2C374EB8" w14:textId="77777777" w:rsidR="0073121B" w:rsidRPr="0073121B" w:rsidRDefault="0073121B" w:rsidP="0073121B">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 xml:space="preserve">Enfermedades pre-existentes entendidas como </w:t>
      </w:r>
      <w:proofErr w:type="gramStart"/>
      <w:r w:rsidRPr="0073121B">
        <w:rPr>
          <w:rFonts w:ascii="Georgia" w:hAnsi="Georgia" w:cs="Arial"/>
          <w:sz w:val="20"/>
        </w:rPr>
        <w:t>tales cualquier condición</w:t>
      </w:r>
      <w:proofErr w:type="gramEnd"/>
      <w:r w:rsidRPr="0073121B">
        <w:rPr>
          <w:rFonts w:ascii="Georgia" w:hAnsi="Georgia" w:cs="Arial"/>
          <w:sz w:val="20"/>
        </w:rPr>
        <w:t xml:space="preserve"> de alteración del estado de salud diagnosticada por un profesional médico colegiado, conocido por el titular o dependiente y no resuelta en el momento previo a la presentación de la solicitud y/o de la declaración jurada de salud.</w:t>
      </w:r>
    </w:p>
    <w:p w14:paraId="60D3BBF0" w14:textId="77777777" w:rsidR="0073121B" w:rsidRPr="0073121B" w:rsidRDefault="0073121B" w:rsidP="0073121B">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Una enfermedad grave que sea diagnosticada, o cirugía que se estime necesaria o sea llevada a cabo durante el Periodo de Carencia.</w:t>
      </w:r>
    </w:p>
    <w:p w14:paraId="35DDD0E3" w14:textId="77777777" w:rsidR="0073121B" w:rsidRPr="0073121B" w:rsidRDefault="0073121B" w:rsidP="0073121B">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La muerte del Estudiante dentro de los treinta (30) días calendario de c.1) ser diagnosticado con alguna de las enfermedades graves, o c.2) ser sometido a alguna de las cirugías, descritas en el Artículo 1 (Descripción de la Cobertura).</w:t>
      </w:r>
    </w:p>
    <w:p w14:paraId="19A3611F" w14:textId="77777777" w:rsidR="0073121B" w:rsidRPr="0073121B" w:rsidRDefault="0073121B" w:rsidP="0073121B">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Enfermedades relacionadas con infección por el Virus de Inmunodeficiencia Humana (HIV) o asociadas al Síndrome de Inmunodeficiencia Adquirida (SIDA).</w:t>
      </w:r>
    </w:p>
    <w:p w14:paraId="2BD18EC5" w14:textId="77777777" w:rsidR="0073121B" w:rsidRPr="0073121B" w:rsidRDefault="0073121B" w:rsidP="0073121B">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Padecimientos Congénitos.</w:t>
      </w:r>
    </w:p>
    <w:p w14:paraId="215EF15D" w14:textId="77777777" w:rsidR="0092132A" w:rsidRPr="0073121B" w:rsidRDefault="0073121B" w:rsidP="00AB441C">
      <w:pPr>
        <w:numPr>
          <w:ilvl w:val="0"/>
          <w:numId w:val="3"/>
        </w:numPr>
        <w:spacing w:line="228" w:lineRule="auto"/>
        <w:ind w:left="426" w:right="283" w:hanging="426"/>
        <w:jc w:val="left"/>
        <w:rPr>
          <w:rFonts w:ascii="Georgia" w:hAnsi="Georgia" w:cs="Arial"/>
          <w:sz w:val="20"/>
        </w:rPr>
      </w:pPr>
      <w:r w:rsidRPr="0073121B">
        <w:rPr>
          <w:rFonts w:ascii="Georgia" w:hAnsi="Georgia" w:cs="Arial"/>
          <w:sz w:val="20"/>
        </w:rPr>
        <w:t>Trasplantes que sean procedimientos de investigación.</w:t>
      </w:r>
      <w:r w:rsidR="0092132A" w:rsidRPr="00AB441C">
        <w:rPr>
          <w:rFonts w:ascii="Georgia" w:hAnsi="Georgia" w:cs="Arial"/>
          <w:sz w:val="20"/>
        </w:rPr>
        <w:t xml:space="preserve"> </w:t>
      </w:r>
    </w:p>
    <w:p w14:paraId="525E2F70" w14:textId="77777777" w:rsidR="0092132A" w:rsidRDefault="0092132A" w:rsidP="00AB441C">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1F605BAF" w14:textId="77777777" w:rsidTr="00143DF4">
        <w:tc>
          <w:tcPr>
            <w:tcW w:w="9214" w:type="dxa"/>
            <w:shd w:val="clear" w:color="auto" w:fill="01C1D6"/>
          </w:tcPr>
          <w:p w14:paraId="024EAD70" w14:textId="77777777" w:rsidR="00DD66DB" w:rsidRPr="000429E4" w:rsidRDefault="00DD66DB" w:rsidP="00DD66DB">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5</w:t>
            </w:r>
            <w:r w:rsidRPr="000429E4">
              <w:rPr>
                <w:rFonts w:ascii="Georgia" w:hAnsi="Georgia" w:cs="Arial"/>
                <w:color w:val="FFFFFF" w:themeColor="background1"/>
                <w:sz w:val="20"/>
              </w:rPr>
              <w:t xml:space="preserve">°     </w:t>
            </w:r>
            <w:r>
              <w:rPr>
                <w:rFonts w:ascii="Georgia" w:hAnsi="Georgia" w:cs="Arial"/>
                <w:color w:val="FFFFFF" w:themeColor="background1"/>
                <w:sz w:val="20"/>
              </w:rPr>
              <w:t>Terminación de la Cláusula Adicional</w:t>
            </w:r>
          </w:p>
        </w:tc>
      </w:tr>
    </w:tbl>
    <w:p w14:paraId="4EAA12AE" w14:textId="77777777" w:rsidR="0092132A" w:rsidRPr="00AB441C" w:rsidRDefault="0092132A" w:rsidP="00DD66DB">
      <w:pPr>
        <w:spacing w:line="228" w:lineRule="auto"/>
        <w:ind w:right="283"/>
        <w:jc w:val="left"/>
        <w:rPr>
          <w:rFonts w:ascii="Georgia" w:hAnsi="Georgia" w:cs="Arial"/>
          <w:sz w:val="20"/>
        </w:rPr>
      </w:pPr>
    </w:p>
    <w:p w14:paraId="6D9B8057" w14:textId="77777777" w:rsidR="0092132A" w:rsidRPr="00AB441C" w:rsidRDefault="0073121B" w:rsidP="00AB441C">
      <w:pPr>
        <w:spacing w:line="228" w:lineRule="auto"/>
        <w:ind w:right="283"/>
        <w:jc w:val="left"/>
        <w:rPr>
          <w:rFonts w:ascii="Georgia" w:hAnsi="Georgia" w:cs="Arial"/>
          <w:sz w:val="20"/>
        </w:rPr>
      </w:pPr>
      <w:r w:rsidRPr="0073121B">
        <w:rPr>
          <w:rFonts w:ascii="Georgia" w:hAnsi="Georgia" w:cs="Arial"/>
          <w:b w:val="0"/>
          <w:bCs/>
          <w:sz w:val="20"/>
        </w:rPr>
        <w:t>La cobertura prevista por esta Cláusula Adicional cesará en la fecha en que termine(n) la(s) cobertura(s) principal(es), cualquiera sea la causa o cuando se haga efectiva la indemnización que cubre la misma.</w:t>
      </w:r>
    </w:p>
    <w:p w14:paraId="01976F5D" w14:textId="77777777" w:rsidR="0092132A" w:rsidRDefault="0092132A" w:rsidP="00AB441C">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43EC4FBD" w14:textId="77777777" w:rsidTr="00143DF4">
        <w:tc>
          <w:tcPr>
            <w:tcW w:w="9214" w:type="dxa"/>
            <w:shd w:val="clear" w:color="auto" w:fill="01C1D6"/>
          </w:tcPr>
          <w:p w14:paraId="2997E9AD" w14:textId="77777777" w:rsidR="00DD66DB" w:rsidRPr="000429E4" w:rsidRDefault="00DD66DB" w:rsidP="00DD66DB">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6</w:t>
            </w:r>
            <w:r w:rsidRPr="000429E4">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5BBBEC59" w14:textId="77777777" w:rsidR="0092132A" w:rsidRPr="00AB441C" w:rsidRDefault="0092132A" w:rsidP="00DD66DB">
      <w:pPr>
        <w:spacing w:line="228" w:lineRule="auto"/>
        <w:ind w:right="283"/>
        <w:jc w:val="left"/>
        <w:rPr>
          <w:rFonts w:ascii="Georgia" w:hAnsi="Georgia" w:cs="Arial"/>
          <w:sz w:val="20"/>
        </w:rPr>
      </w:pPr>
    </w:p>
    <w:p w14:paraId="5366FD07"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u w:val="single"/>
        </w:rPr>
        <w:t>Aviso</w:t>
      </w:r>
      <w:r w:rsidRPr="0073121B">
        <w:rPr>
          <w:rFonts w:ascii="Georgia" w:hAnsi="Georgia" w:cs="Arial"/>
          <w:bCs/>
          <w:sz w:val="20"/>
        </w:rPr>
        <w:t>: Dar aviso a la COMPAÑÍA por cualquiera de los medios de comunicación pactados, dentro de los sesenta (60) días calendario siguientes de haber tomado conocimiento del diagnóstico de la enfermedad grave o de haberse practicado la intervención quirúrgica materia de cobertura.</w:t>
      </w:r>
    </w:p>
    <w:p w14:paraId="3105E88F" w14:textId="77777777" w:rsidR="0073121B" w:rsidRPr="0073121B" w:rsidRDefault="0073121B" w:rsidP="0073121B">
      <w:pPr>
        <w:spacing w:line="228" w:lineRule="auto"/>
        <w:ind w:right="283"/>
        <w:jc w:val="left"/>
        <w:rPr>
          <w:rFonts w:ascii="Georgia" w:hAnsi="Georgia" w:cs="Arial"/>
          <w:bCs/>
          <w:sz w:val="20"/>
        </w:rPr>
      </w:pPr>
    </w:p>
    <w:p w14:paraId="4AB788D2"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u w:val="single"/>
        </w:rPr>
        <w:t>Documentos</w:t>
      </w:r>
      <w:r w:rsidRPr="0073121B">
        <w:rPr>
          <w:rFonts w:ascii="Georgia" w:hAnsi="Georgia" w:cs="Arial"/>
          <w:bCs/>
          <w:sz w:val="20"/>
        </w:rPr>
        <w:t>: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7E08B614" w14:textId="77777777" w:rsidR="0073121B" w:rsidRPr="0073121B" w:rsidRDefault="0073121B" w:rsidP="0073121B">
      <w:pPr>
        <w:spacing w:line="228" w:lineRule="auto"/>
        <w:ind w:right="283"/>
        <w:jc w:val="left"/>
        <w:rPr>
          <w:rFonts w:ascii="Georgia" w:hAnsi="Georgia" w:cs="Arial"/>
          <w:bCs/>
          <w:sz w:val="20"/>
        </w:rPr>
      </w:pPr>
    </w:p>
    <w:p w14:paraId="2F3E1CA5" w14:textId="77777777" w:rsidR="0073121B" w:rsidRPr="0073121B" w:rsidRDefault="0073121B" w:rsidP="0073121B">
      <w:pPr>
        <w:pStyle w:val="Prrafodelista"/>
        <w:numPr>
          <w:ilvl w:val="0"/>
          <w:numId w:val="12"/>
        </w:numPr>
        <w:spacing w:line="228" w:lineRule="auto"/>
        <w:ind w:left="426" w:right="283" w:hanging="426"/>
        <w:jc w:val="left"/>
        <w:rPr>
          <w:rFonts w:ascii="Georgia" w:hAnsi="Georgia" w:cs="Arial"/>
          <w:bCs/>
          <w:sz w:val="20"/>
        </w:rPr>
      </w:pPr>
      <w:r w:rsidRPr="0073121B">
        <w:rPr>
          <w:rFonts w:ascii="Georgia" w:hAnsi="Georgia" w:cs="Arial"/>
          <w:bCs/>
          <w:sz w:val="20"/>
        </w:rPr>
        <w:t>Documento de identidad del ASEGURADO y del (los) Estudiante(s);</w:t>
      </w:r>
    </w:p>
    <w:p w14:paraId="7CDDB7AF" w14:textId="77777777" w:rsidR="0073121B" w:rsidRPr="0073121B" w:rsidRDefault="0073121B" w:rsidP="0073121B">
      <w:pPr>
        <w:pStyle w:val="Prrafodelista"/>
        <w:numPr>
          <w:ilvl w:val="0"/>
          <w:numId w:val="12"/>
        </w:numPr>
        <w:spacing w:line="228" w:lineRule="auto"/>
        <w:ind w:left="426" w:right="283" w:hanging="426"/>
        <w:jc w:val="left"/>
        <w:rPr>
          <w:rFonts w:ascii="Georgia" w:hAnsi="Georgia" w:cs="Arial"/>
          <w:bCs/>
          <w:sz w:val="20"/>
        </w:rPr>
      </w:pPr>
      <w:r w:rsidRPr="0073121B">
        <w:rPr>
          <w:rFonts w:ascii="Georgia" w:hAnsi="Georgia" w:cs="Arial"/>
          <w:bCs/>
          <w:sz w:val="20"/>
        </w:rPr>
        <w:t>Los informes médicos con los diagnósticos y las pruebas clínicas, radiológicas, histológicas, de laboratorio y otras pruebas que sustenten la solicitud de pago.</w:t>
      </w:r>
    </w:p>
    <w:p w14:paraId="60DCBB4B" w14:textId="77777777" w:rsidR="0073121B" w:rsidRPr="0073121B" w:rsidRDefault="0073121B" w:rsidP="0073121B">
      <w:pPr>
        <w:spacing w:line="228" w:lineRule="auto"/>
        <w:ind w:right="283"/>
        <w:jc w:val="left"/>
        <w:rPr>
          <w:rFonts w:ascii="Georgia" w:hAnsi="Georgia" w:cs="Arial"/>
          <w:bCs/>
          <w:sz w:val="20"/>
        </w:rPr>
      </w:pPr>
    </w:p>
    <w:p w14:paraId="0F0A1CDE"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rPr>
        <w:t xml:space="preserve">En el caso de Trasplante, será requisito indispensable para el pago del beneficio que el Estudiante comunique a la COMPAÑÍA de manera previa el hecho de que ha sido definido como candidato a trasplante por la institución hospitalaria o reguladora correspondiente. </w:t>
      </w:r>
    </w:p>
    <w:p w14:paraId="1202245A" w14:textId="77777777" w:rsidR="0073121B" w:rsidRPr="0073121B" w:rsidRDefault="0073121B" w:rsidP="0073121B">
      <w:pPr>
        <w:spacing w:line="228" w:lineRule="auto"/>
        <w:ind w:right="283"/>
        <w:jc w:val="left"/>
        <w:rPr>
          <w:rFonts w:ascii="Georgia" w:hAnsi="Georgia" w:cs="Arial"/>
          <w:bCs/>
          <w:sz w:val="20"/>
        </w:rPr>
      </w:pPr>
    </w:p>
    <w:p w14:paraId="773950E8"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rPr>
        <w:t>La evidencia del daño neurológico permanente e irrecuperable ocasionado por un Accidente Cerebro Vascular deberá ser confirmada por un neurólogo, como mínimo treinta (30) días calendario después del suceso.</w:t>
      </w:r>
    </w:p>
    <w:p w14:paraId="6CE1C7AB" w14:textId="77777777" w:rsidR="0073121B" w:rsidRPr="0073121B" w:rsidRDefault="0073121B" w:rsidP="0073121B">
      <w:pPr>
        <w:spacing w:line="228" w:lineRule="auto"/>
        <w:ind w:right="283"/>
        <w:jc w:val="left"/>
        <w:rPr>
          <w:rFonts w:ascii="Georgia" w:hAnsi="Georgia" w:cs="Arial"/>
          <w:bCs/>
          <w:sz w:val="20"/>
        </w:rPr>
      </w:pPr>
    </w:p>
    <w:p w14:paraId="2CB5E0D6"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rPr>
        <w:lastRenderedPageBreak/>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73121B">
        <w:rPr>
          <w:rFonts w:ascii="Georgia" w:hAnsi="Georgia" w:cs="Arial"/>
          <w:bCs/>
          <w:sz w:val="20"/>
        </w:rPr>
        <w:t>En caso que</w:t>
      </w:r>
      <w:proofErr w:type="gramEnd"/>
      <w:r w:rsidRPr="0073121B">
        <w:rPr>
          <w:rFonts w:ascii="Georgia" w:hAnsi="Georgia" w:cs="Arial"/>
          <w:bCs/>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73121B">
        <w:rPr>
          <w:rFonts w:ascii="Georgia" w:hAnsi="Georgia" w:cs="Arial"/>
          <w:bCs/>
          <w:sz w:val="20"/>
        </w:rPr>
        <w:t>AFP’s</w:t>
      </w:r>
      <w:proofErr w:type="spellEnd"/>
      <w:r w:rsidRPr="0073121B">
        <w:rPr>
          <w:rFonts w:ascii="Georgia" w:hAnsi="Georgia" w:cs="Arial"/>
          <w:bCs/>
          <w:sz w:val="20"/>
        </w:rPr>
        <w:t>.</w:t>
      </w:r>
    </w:p>
    <w:p w14:paraId="587F3301" w14:textId="77777777" w:rsidR="0073121B" w:rsidRPr="0073121B" w:rsidRDefault="0073121B" w:rsidP="0073121B">
      <w:pPr>
        <w:spacing w:line="228" w:lineRule="auto"/>
        <w:ind w:right="283"/>
        <w:jc w:val="left"/>
        <w:rPr>
          <w:rFonts w:ascii="Georgia" w:hAnsi="Georgia" w:cs="Arial"/>
          <w:bCs/>
          <w:sz w:val="20"/>
        </w:rPr>
      </w:pPr>
    </w:p>
    <w:p w14:paraId="22D48F39" w14:textId="77777777" w:rsidR="0073121B" w:rsidRPr="0073121B" w:rsidRDefault="0073121B" w:rsidP="0073121B">
      <w:pPr>
        <w:spacing w:line="228" w:lineRule="auto"/>
        <w:ind w:right="283"/>
        <w:jc w:val="left"/>
        <w:rPr>
          <w:rFonts w:ascii="Georgia" w:hAnsi="Georgia" w:cs="Arial"/>
          <w:bCs/>
          <w:sz w:val="20"/>
        </w:rPr>
      </w:pPr>
      <w:proofErr w:type="gramStart"/>
      <w:r w:rsidRPr="0073121B">
        <w:rPr>
          <w:rFonts w:ascii="Georgia" w:hAnsi="Georgia" w:cs="Arial"/>
          <w:bCs/>
          <w:sz w:val="20"/>
        </w:rPr>
        <w:t>En caso que</w:t>
      </w:r>
      <w:proofErr w:type="gramEnd"/>
      <w:r w:rsidRPr="0073121B">
        <w:rPr>
          <w:rFonts w:ascii="Georgia" w:hAnsi="Georgia" w:cs="Arial"/>
          <w:bCs/>
          <w:sz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4F8739B9" w14:textId="77777777" w:rsidR="0073121B" w:rsidRPr="0073121B" w:rsidRDefault="0073121B" w:rsidP="0073121B">
      <w:pPr>
        <w:spacing w:line="228" w:lineRule="auto"/>
        <w:ind w:right="283"/>
        <w:jc w:val="left"/>
        <w:rPr>
          <w:rFonts w:ascii="Georgia" w:hAnsi="Georgia" w:cs="Arial"/>
          <w:bCs/>
          <w:sz w:val="20"/>
        </w:rPr>
      </w:pPr>
    </w:p>
    <w:p w14:paraId="11BE5B02" w14:textId="77777777" w:rsidR="0073121B" w:rsidRPr="0073121B" w:rsidRDefault="0073121B" w:rsidP="0073121B">
      <w:pPr>
        <w:spacing w:line="228" w:lineRule="auto"/>
        <w:ind w:right="283"/>
        <w:jc w:val="left"/>
        <w:rPr>
          <w:rFonts w:ascii="Georgia" w:hAnsi="Georgia" w:cs="Arial"/>
          <w:bCs/>
          <w:sz w:val="20"/>
        </w:rPr>
      </w:pPr>
      <w:r w:rsidRPr="0073121B">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4EB60550" w14:textId="77777777" w:rsidR="0073121B" w:rsidRPr="0073121B" w:rsidRDefault="0073121B" w:rsidP="0073121B">
      <w:pPr>
        <w:spacing w:line="228" w:lineRule="auto"/>
        <w:ind w:right="283"/>
        <w:jc w:val="left"/>
        <w:rPr>
          <w:rFonts w:ascii="Georgia" w:hAnsi="Georgia" w:cs="Arial"/>
          <w:bCs/>
          <w:sz w:val="20"/>
        </w:rPr>
      </w:pPr>
    </w:p>
    <w:p w14:paraId="37F6A0A2" w14:textId="77777777" w:rsidR="0092132A" w:rsidRPr="0073121B" w:rsidRDefault="0073121B" w:rsidP="0073121B">
      <w:pPr>
        <w:spacing w:line="228" w:lineRule="auto"/>
        <w:ind w:right="283"/>
        <w:jc w:val="left"/>
        <w:rPr>
          <w:rFonts w:ascii="Georgia" w:hAnsi="Georgia" w:cs="Arial"/>
          <w:b w:val="0"/>
          <w:sz w:val="20"/>
        </w:rPr>
      </w:pPr>
      <w:r w:rsidRPr="0073121B">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0B7D4723" w14:textId="77777777" w:rsidR="0092132A" w:rsidRDefault="0092132A" w:rsidP="00AB441C">
      <w:pPr>
        <w:spacing w:line="228" w:lineRule="auto"/>
        <w:ind w:right="283"/>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D66DB" w:rsidRPr="000429E4" w14:paraId="18A59772" w14:textId="77777777" w:rsidTr="00143DF4">
        <w:tc>
          <w:tcPr>
            <w:tcW w:w="9214" w:type="dxa"/>
            <w:shd w:val="clear" w:color="auto" w:fill="01C1D6"/>
          </w:tcPr>
          <w:p w14:paraId="601ECCD9" w14:textId="77777777" w:rsidR="00DD66DB" w:rsidRPr="000429E4" w:rsidRDefault="00DD66DB" w:rsidP="00DD66DB">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7</w:t>
            </w:r>
            <w:r w:rsidRPr="000429E4">
              <w:rPr>
                <w:rFonts w:ascii="Georgia" w:hAnsi="Georgia" w:cs="Arial"/>
                <w:color w:val="FFFFFF" w:themeColor="background1"/>
                <w:sz w:val="20"/>
              </w:rPr>
              <w:t xml:space="preserve">°     </w:t>
            </w:r>
            <w:r>
              <w:rPr>
                <w:rFonts w:ascii="Georgia" w:hAnsi="Georgia" w:cs="Arial"/>
                <w:color w:val="FFFFFF" w:themeColor="background1"/>
                <w:sz w:val="20"/>
              </w:rPr>
              <w:t>Pago de Beneficios</w:t>
            </w:r>
          </w:p>
        </w:tc>
      </w:tr>
    </w:tbl>
    <w:p w14:paraId="23AFB87F" w14:textId="77777777" w:rsidR="0092132A" w:rsidRPr="00AB441C" w:rsidRDefault="0092132A" w:rsidP="00AB441C">
      <w:pPr>
        <w:pStyle w:val="Sangradetextonormal"/>
        <w:spacing w:line="228" w:lineRule="auto"/>
        <w:ind w:left="0" w:right="283" w:firstLine="0"/>
        <w:jc w:val="left"/>
        <w:rPr>
          <w:rFonts w:ascii="Georgia" w:hAnsi="Georgia" w:cs="Arial"/>
          <w:b/>
        </w:rPr>
      </w:pPr>
    </w:p>
    <w:p w14:paraId="2745AFF0" w14:textId="77777777" w:rsidR="0073121B" w:rsidRPr="0073121B" w:rsidRDefault="0073121B" w:rsidP="0073121B">
      <w:pPr>
        <w:spacing w:line="228" w:lineRule="auto"/>
        <w:ind w:right="283"/>
        <w:jc w:val="left"/>
        <w:rPr>
          <w:rFonts w:ascii="Georgia" w:hAnsi="Georgia" w:cs="Arial"/>
          <w:b w:val="0"/>
          <w:sz w:val="20"/>
        </w:rPr>
      </w:pPr>
      <w:r w:rsidRPr="0073121B">
        <w:rPr>
          <w:rFonts w:ascii="Georgia" w:hAnsi="Georgia" w:cs="Arial"/>
          <w:b w:val="0"/>
          <w:sz w:val="20"/>
        </w:rPr>
        <w:t>Será obligación del ASEGURADO / Estudiante proporcionar a la COMPAÑIA todos los antecedentes médicos y exámenes que se posean, y dar las facilidades para someterse a los exámenes y pruebas que la COMPAÑIA solicite para efectos de determinar y verificar el diagnóstico de alguna de las enfermedades o la realización de alguna de las intervenciones quirúrgicas. El costo de estas pruebas será de cargo de la COMPAÑIA.</w:t>
      </w:r>
    </w:p>
    <w:p w14:paraId="377B4ED3" w14:textId="77777777" w:rsidR="0073121B" w:rsidRPr="0073121B" w:rsidRDefault="0073121B" w:rsidP="0073121B">
      <w:pPr>
        <w:spacing w:line="228" w:lineRule="auto"/>
        <w:ind w:right="283"/>
        <w:jc w:val="left"/>
        <w:rPr>
          <w:rFonts w:ascii="Georgia" w:hAnsi="Georgia" w:cs="Arial"/>
          <w:b w:val="0"/>
          <w:sz w:val="20"/>
        </w:rPr>
      </w:pPr>
      <w:r w:rsidRPr="0073121B">
        <w:rPr>
          <w:rFonts w:ascii="Georgia" w:hAnsi="Georgia" w:cs="Arial"/>
          <w:b w:val="0"/>
          <w:sz w:val="20"/>
        </w:rPr>
        <w:t>La COMPAÑIA evaluará y determinará en un plazo máximo de treinta (30) días calendarios de recibidos los documentos requeridos para solicitar la cobertura, así como los resultados de las pruebas presentadas y los exámenes solicitados, si corresponde el pago de los beneficios estipulados en la presente Cláusula Adicional.</w:t>
      </w:r>
    </w:p>
    <w:p w14:paraId="108BB6D1" w14:textId="77777777" w:rsidR="0073121B" w:rsidRPr="0073121B" w:rsidRDefault="0073121B" w:rsidP="0073121B">
      <w:pPr>
        <w:spacing w:line="228" w:lineRule="auto"/>
        <w:ind w:right="283"/>
        <w:jc w:val="left"/>
        <w:rPr>
          <w:rFonts w:ascii="Georgia" w:hAnsi="Georgia" w:cs="Arial"/>
          <w:b w:val="0"/>
          <w:sz w:val="20"/>
        </w:rPr>
      </w:pPr>
    </w:p>
    <w:p w14:paraId="5AF13250" w14:textId="77777777" w:rsidR="0092132A" w:rsidRPr="00AB441C" w:rsidRDefault="0073121B" w:rsidP="0073121B">
      <w:pPr>
        <w:spacing w:line="228" w:lineRule="auto"/>
        <w:ind w:right="283"/>
        <w:jc w:val="left"/>
        <w:rPr>
          <w:rFonts w:ascii="Georgia" w:hAnsi="Georgia" w:cs="Arial"/>
          <w:b w:val="0"/>
          <w:sz w:val="20"/>
        </w:rPr>
      </w:pPr>
      <w:r w:rsidRPr="0073121B">
        <w:rPr>
          <w:rFonts w:ascii="Georgia" w:hAnsi="Georgia" w:cs="Arial"/>
          <w:b w:val="0"/>
          <w:sz w:val="20"/>
        </w:rPr>
        <w:t>Vencido el plazo de 30 días antes indicados se considerará consentido el siniestro y la COMPAÑÍA tendrá un plazo de treinta (30) días para efectuar el pago de los beneficios establecidos en la Cláusula Adicional.</w:t>
      </w:r>
    </w:p>
    <w:p w14:paraId="7223FE5A" w14:textId="77777777" w:rsidR="0092132A" w:rsidRPr="00AB441C" w:rsidRDefault="0092132A" w:rsidP="00AB441C">
      <w:pPr>
        <w:spacing w:line="228" w:lineRule="auto"/>
        <w:ind w:right="283"/>
        <w:jc w:val="left"/>
        <w:rPr>
          <w:rFonts w:ascii="Georgia" w:hAnsi="Georgia" w:cs="Arial"/>
          <w:sz w:val="20"/>
        </w:rPr>
      </w:pPr>
    </w:p>
    <w:p w14:paraId="69E1B3FC" w14:textId="77777777" w:rsidR="004C0C79" w:rsidRPr="00AB441C" w:rsidRDefault="004C0C79" w:rsidP="00AB441C">
      <w:pPr>
        <w:spacing w:line="228" w:lineRule="auto"/>
        <w:ind w:right="283"/>
        <w:jc w:val="left"/>
        <w:rPr>
          <w:rFonts w:ascii="Georgia" w:hAnsi="Georgia"/>
          <w:sz w:val="20"/>
        </w:rPr>
      </w:pPr>
    </w:p>
    <w:sectPr w:rsidR="004C0C79" w:rsidRPr="00AB441C" w:rsidSect="009478BC">
      <w:pgSz w:w="12240" w:h="15840" w:code="1"/>
      <w:pgMar w:top="2127" w:right="1325" w:bottom="1134" w:left="1418"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4CA5"/>
    <w:multiLevelType w:val="hybridMultilevel"/>
    <w:tmpl w:val="1952CD0E"/>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 w15:restartNumberingAfterBreak="0">
    <w:nsid w:val="0B131767"/>
    <w:multiLevelType w:val="hybridMultilevel"/>
    <w:tmpl w:val="A5D8D364"/>
    <w:lvl w:ilvl="0" w:tplc="296EC204">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BBB25CC"/>
    <w:multiLevelType w:val="hybridMultilevel"/>
    <w:tmpl w:val="66A2B1B0"/>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1">
      <w:start w:val="1"/>
      <w:numFmt w:val="bullet"/>
      <w:lvlText w:val=""/>
      <w:lvlJc w:val="left"/>
      <w:pPr>
        <w:ind w:left="2444" w:hanging="360"/>
      </w:pPr>
      <w:rPr>
        <w:rFonts w:ascii="Symbol" w:hAnsi="Symbol"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 w15:restartNumberingAfterBreak="0">
    <w:nsid w:val="12476BDD"/>
    <w:multiLevelType w:val="hybridMultilevel"/>
    <w:tmpl w:val="AF9A39D4"/>
    <w:lvl w:ilvl="0" w:tplc="10004BDE">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1BB3438"/>
    <w:multiLevelType w:val="hybridMultilevel"/>
    <w:tmpl w:val="0AD83D98"/>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5" w15:restartNumberingAfterBreak="0">
    <w:nsid w:val="31CE5A1C"/>
    <w:multiLevelType w:val="hybridMultilevel"/>
    <w:tmpl w:val="3FB09782"/>
    <w:lvl w:ilvl="0" w:tplc="280A0001">
      <w:start w:val="1"/>
      <w:numFmt w:val="bullet"/>
      <w:lvlText w:val=""/>
      <w:lvlJc w:val="left"/>
      <w:pPr>
        <w:ind w:left="2444" w:hanging="360"/>
      </w:pPr>
      <w:rPr>
        <w:rFonts w:ascii="Symbol" w:hAnsi="Symbol" w:hint="default"/>
      </w:rPr>
    </w:lvl>
    <w:lvl w:ilvl="1" w:tplc="280A0003" w:tentative="1">
      <w:start w:val="1"/>
      <w:numFmt w:val="bullet"/>
      <w:lvlText w:val="o"/>
      <w:lvlJc w:val="left"/>
      <w:pPr>
        <w:ind w:left="3164" w:hanging="360"/>
      </w:pPr>
      <w:rPr>
        <w:rFonts w:ascii="Courier New" w:hAnsi="Courier New" w:cs="Courier New" w:hint="default"/>
      </w:rPr>
    </w:lvl>
    <w:lvl w:ilvl="2" w:tplc="280A0005" w:tentative="1">
      <w:start w:val="1"/>
      <w:numFmt w:val="bullet"/>
      <w:lvlText w:val=""/>
      <w:lvlJc w:val="left"/>
      <w:pPr>
        <w:ind w:left="3884" w:hanging="360"/>
      </w:pPr>
      <w:rPr>
        <w:rFonts w:ascii="Wingdings" w:hAnsi="Wingdings" w:hint="default"/>
      </w:rPr>
    </w:lvl>
    <w:lvl w:ilvl="3" w:tplc="280A0001" w:tentative="1">
      <w:start w:val="1"/>
      <w:numFmt w:val="bullet"/>
      <w:lvlText w:val=""/>
      <w:lvlJc w:val="left"/>
      <w:pPr>
        <w:ind w:left="4604" w:hanging="360"/>
      </w:pPr>
      <w:rPr>
        <w:rFonts w:ascii="Symbol" w:hAnsi="Symbol" w:hint="default"/>
      </w:rPr>
    </w:lvl>
    <w:lvl w:ilvl="4" w:tplc="280A0003" w:tentative="1">
      <w:start w:val="1"/>
      <w:numFmt w:val="bullet"/>
      <w:lvlText w:val="o"/>
      <w:lvlJc w:val="left"/>
      <w:pPr>
        <w:ind w:left="5324" w:hanging="360"/>
      </w:pPr>
      <w:rPr>
        <w:rFonts w:ascii="Courier New" w:hAnsi="Courier New" w:cs="Courier New" w:hint="default"/>
      </w:rPr>
    </w:lvl>
    <w:lvl w:ilvl="5" w:tplc="280A0005" w:tentative="1">
      <w:start w:val="1"/>
      <w:numFmt w:val="bullet"/>
      <w:lvlText w:val=""/>
      <w:lvlJc w:val="left"/>
      <w:pPr>
        <w:ind w:left="6044" w:hanging="360"/>
      </w:pPr>
      <w:rPr>
        <w:rFonts w:ascii="Wingdings" w:hAnsi="Wingdings" w:hint="default"/>
      </w:rPr>
    </w:lvl>
    <w:lvl w:ilvl="6" w:tplc="280A0001" w:tentative="1">
      <w:start w:val="1"/>
      <w:numFmt w:val="bullet"/>
      <w:lvlText w:val=""/>
      <w:lvlJc w:val="left"/>
      <w:pPr>
        <w:ind w:left="6764" w:hanging="360"/>
      </w:pPr>
      <w:rPr>
        <w:rFonts w:ascii="Symbol" w:hAnsi="Symbol" w:hint="default"/>
      </w:rPr>
    </w:lvl>
    <w:lvl w:ilvl="7" w:tplc="280A0003" w:tentative="1">
      <w:start w:val="1"/>
      <w:numFmt w:val="bullet"/>
      <w:lvlText w:val="o"/>
      <w:lvlJc w:val="left"/>
      <w:pPr>
        <w:ind w:left="7484" w:hanging="360"/>
      </w:pPr>
      <w:rPr>
        <w:rFonts w:ascii="Courier New" w:hAnsi="Courier New" w:cs="Courier New" w:hint="default"/>
      </w:rPr>
    </w:lvl>
    <w:lvl w:ilvl="8" w:tplc="280A0005" w:tentative="1">
      <w:start w:val="1"/>
      <w:numFmt w:val="bullet"/>
      <w:lvlText w:val=""/>
      <w:lvlJc w:val="left"/>
      <w:pPr>
        <w:ind w:left="8204" w:hanging="360"/>
      </w:pPr>
      <w:rPr>
        <w:rFonts w:ascii="Wingdings" w:hAnsi="Wingdings" w:hint="default"/>
      </w:rPr>
    </w:lvl>
  </w:abstractNum>
  <w:abstractNum w:abstractNumId="6" w15:restartNumberingAfterBreak="0">
    <w:nsid w:val="3B9A48A9"/>
    <w:multiLevelType w:val="hybridMultilevel"/>
    <w:tmpl w:val="BF78D37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10E0294"/>
    <w:multiLevelType w:val="hybridMultilevel"/>
    <w:tmpl w:val="3A064BF0"/>
    <w:lvl w:ilvl="0" w:tplc="5290B938">
      <w:start w:val="1"/>
      <w:numFmt w:val="lowerLetter"/>
      <w:lvlText w:val="%1)"/>
      <w:lvlJc w:val="left"/>
      <w:pPr>
        <w:tabs>
          <w:tab w:val="num" w:pos="993"/>
        </w:tabs>
        <w:ind w:left="993" w:hanging="284"/>
      </w:pPr>
      <w:rPr>
        <w:rFonts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8" w15:restartNumberingAfterBreak="0">
    <w:nsid w:val="43474461"/>
    <w:multiLevelType w:val="hybridMultilevel"/>
    <w:tmpl w:val="BF36EEF0"/>
    <w:lvl w:ilvl="0" w:tplc="862EF6E2">
      <w:start w:val="1"/>
      <w:numFmt w:val="lowerLetter"/>
      <w:lvlText w:val="%1)"/>
      <w:lvlJc w:val="left"/>
      <w:pPr>
        <w:ind w:left="735" w:hanging="375"/>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474571B1"/>
    <w:multiLevelType w:val="hybridMultilevel"/>
    <w:tmpl w:val="646E3986"/>
    <w:lvl w:ilvl="0" w:tplc="6EECD512">
      <w:start w:val="1"/>
      <w:numFmt w:val="lowerLetter"/>
      <w:lvlText w:val="%1)"/>
      <w:lvlJc w:val="left"/>
      <w:pPr>
        <w:tabs>
          <w:tab w:val="num" w:pos="284"/>
        </w:tabs>
        <w:ind w:left="284" w:hanging="284"/>
      </w:pPr>
      <w:rPr>
        <w:rFonts w:hint="default"/>
        <w:b/>
      </w:rPr>
    </w:lvl>
    <w:lvl w:ilvl="1" w:tplc="3732D8F4">
      <w:start w:val="1"/>
      <w:numFmt w:val="bullet"/>
      <w:lvlText w:val=""/>
      <w:lvlJc w:val="left"/>
      <w:pPr>
        <w:tabs>
          <w:tab w:val="num" w:pos="1364"/>
        </w:tabs>
        <w:ind w:left="1364" w:hanging="284"/>
      </w:pPr>
      <w:rPr>
        <w:rFonts w:ascii="Symbol" w:hAnsi="Symbol" w:hint="default"/>
      </w:rPr>
    </w:lvl>
    <w:lvl w:ilvl="2" w:tplc="4FC0D9A2">
      <w:start w:val="1"/>
      <w:numFmt w:val="bullet"/>
      <w:lvlText w:val="•"/>
      <w:lvlJc w:val="left"/>
      <w:pPr>
        <w:ind w:left="2340" w:hanging="360"/>
      </w:pPr>
      <w:rPr>
        <w:rFonts w:ascii="Georgia" w:eastAsia="Times New Roman" w:hAnsi="Georgia"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8163842"/>
    <w:multiLevelType w:val="hybridMultilevel"/>
    <w:tmpl w:val="172EA76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4C8F5853"/>
    <w:multiLevelType w:val="hybridMultilevel"/>
    <w:tmpl w:val="449A235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69356E04"/>
    <w:multiLevelType w:val="hybridMultilevel"/>
    <w:tmpl w:val="90E666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649895645">
    <w:abstractNumId w:val="9"/>
  </w:num>
  <w:num w:numId="2" w16cid:durableId="831412735">
    <w:abstractNumId w:val="7"/>
  </w:num>
  <w:num w:numId="3" w16cid:durableId="866330989">
    <w:abstractNumId w:val="12"/>
  </w:num>
  <w:num w:numId="4" w16cid:durableId="937910080">
    <w:abstractNumId w:val="3"/>
  </w:num>
  <w:num w:numId="5" w16cid:durableId="1127234545">
    <w:abstractNumId w:val="1"/>
  </w:num>
  <w:num w:numId="6" w16cid:durableId="552892405">
    <w:abstractNumId w:val="11"/>
  </w:num>
  <w:num w:numId="7" w16cid:durableId="1051465338">
    <w:abstractNumId w:val="8"/>
  </w:num>
  <w:num w:numId="8" w16cid:durableId="341904915">
    <w:abstractNumId w:val="4"/>
  </w:num>
  <w:num w:numId="9" w16cid:durableId="1428966526">
    <w:abstractNumId w:val="2"/>
  </w:num>
  <w:num w:numId="10" w16cid:durableId="1534537521">
    <w:abstractNumId w:val="0"/>
  </w:num>
  <w:num w:numId="11" w16cid:durableId="778790908">
    <w:abstractNumId w:val="5"/>
  </w:num>
  <w:num w:numId="12" w16cid:durableId="586503043">
    <w:abstractNumId w:val="10"/>
  </w:num>
  <w:num w:numId="13" w16cid:durableId="12045588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32A"/>
    <w:rsid w:val="001330AD"/>
    <w:rsid w:val="00302EC6"/>
    <w:rsid w:val="004C0C79"/>
    <w:rsid w:val="00590723"/>
    <w:rsid w:val="005E7A01"/>
    <w:rsid w:val="00652979"/>
    <w:rsid w:val="0073121B"/>
    <w:rsid w:val="00774637"/>
    <w:rsid w:val="00881283"/>
    <w:rsid w:val="008A4862"/>
    <w:rsid w:val="0092132A"/>
    <w:rsid w:val="00AB441C"/>
    <w:rsid w:val="00C67EB7"/>
    <w:rsid w:val="00C807E1"/>
    <w:rsid w:val="00CA3B32"/>
    <w:rsid w:val="00D06803"/>
    <w:rsid w:val="00D66BFD"/>
    <w:rsid w:val="00DD56AA"/>
    <w:rsid w:val="00DD66D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8C0B"/>
  <w15:docId w15:val="{07950845-E2D9-453D-8280-DB31B58F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32A"/>
    <w:pPr>
      <w:jc w:val="both"/>
    </w:pPr>
    <w:rPr>
      <w:rFonts w:ascii="Arial" w:eastAsia="Times New Roman" w:hAnsi="Arial"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92132A"/>
    <w:pPr>
      <w:ind w:left="567" w:hanging="567"/>
    </w:pPr>
    <w:rPr>
      <w:b w:val="0"/>
      <w:sz w:val="20"/>
    </w:rPr>
  </w:style>
  <w:style w:type="character" w:customStyle="1" w:styleId="SangradetextonormalCar">
    <w:name w:val="Sangría de texto normal Car"/>
    <w:basedOn w:val="Fuentedeprrafopredeter"/>
    <w:link w:val="Sangradetextonormal"/>
    <w:rsid w:val="0092132A"/>
    <w:rPr>
      <w:rFonts w:ascii="Arial" w:eastAsia="Times New Roman" w:hAnsi="Arial" w:cs="Times New Roman"/>
      <w:szCs w:val="20"/>
      <w:lang w:val="es-ES_tradnl" w:eastAsia="es-ES"/>
    </w:rPr>
  </w:style>
  <w:style w:type="paragraph" w:styleId="Textoindependiente">
    <w:name w:val="Body Text"/>
    <w:basedOn w:val="Normal"/>
    <w:link w:val="TextoindependienteCar"/>
    <w:rsid w:val="0092132A"/>
    <w:pPr>
      <w:spacing w:after="120"/>
    </w:pPr>
  </w:style>
  <w:style w:type="character" w:customStyle="1" w:styleId="TextoindependienteCar">
    <w:name w:val="Texto independiente Car"/>
    <w:basedOn w:val="Fuentedeprrafopredeter"/>
    <w:link w:val="Textoindependiente"/>
    <w:rsid w:val="0092132A"/>
    <w:rPr>
      <w:rFonts w:ascii="Arial" w:eastAsia="Times New Roman" w:hAnsi="Arial" w:cs="Times New Roman"/>
      <w:b/>
      <w:sz w:val="24"/>
      <w:szCs w:val="20"/>
      <w:lang w:val="es-ES_tradnl" w:eastAsia="es-ES"/>
    </w:rPr>
  </w:style>
  <w:style w:type="paragraph" w:styleId="Prrafodelista">
    <w:name w:val="List Paragraph"/>
    <w:basedOn w:val="Normal"/>
    <w:uiPriority w:val="34"/>
    <w:qFormat/>
    <w:rsid w:val="0092132A"/>
    <w:pPr>
      <w:ind w:left="708"/>
    </w:pPr>
  </w:style>
  <w:style w:type="paragraph" w:styleId="Textodeglobo">
    <w:name w:val="Balloon Text"/>
    <w:basedOn w:val="Normal"/>
    <w:link w:val="TextodegloboCar"/>
    <w:uiPriority w:val="99"/>
    <w:semiHidden/>
    <w:unhideWhenUsed/>
    <w:rsid w:val="008A4862"/>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862"/>
    <w:rPr>
      <w:rFonts w:ascii="Tahoma" w:eastAsia="Times New Roman" w:hAnsi="Tahoma" w:cs="Tahoma"/>
      <w:b/>
      <w:sz w:val="16"/>
      <w:szCs w:val="16"/>
      <w:lang w:val="es-ES_tradnl" w:eastAsia="es-ES"/>
    </w:rPr>
  </w:style>
  <w:style w:type="table" w:styleId="Tablaconcuadrcula">
    <w:name w:val="Table Grid"/>
    <w:basedOn w:val="Tablanormal"/>
    <w:uiPriority w:val="59"/>
    <w:rsid w:val="00DD6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1969</Words>
  <Characters>10833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2015-02-19T21:42:00Z</cp:lastPrinted>
  <dcterms:created xsi:type="dcterms:W3CDTF">2023-11-18T01:15:00Z</dcterms:created>
  <dcterms:modified xsi:type="dcterms:W3CDTF">2023-11-18T01:15:00Z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2023-11-18T01:15:48Z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ed60a615-df61-445b-b08b-500a179f6f43</vt:lpwstr>
  </property>
  <property fmtid="{D5CDD505-2E9C-101B-9397-08002B2CF9AE}" pid="8" name="MSIP_Label_d35fc5bc-c9e2-44ae-bd42-5c3cbdd817bc_ContentBits">
    <vt:lpwstr>0</vt:lpwstr>
  </property>
</Properties>
</file>